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EA3" w:rsidRDefault="0082766E" w:rsidP="00290517">
      <w:pPr>
        <w:pStyle w:val="HeadMitparsemetBaze"/>
        <w:rPr>
          <w:rtl/>
        </w:rPr>
      </w:pPr>
      <w:r>
        <w:rPr>
          <w:rFonts w:hint="cs"/>
          <w:rtl/>
        </w:rPr>
        <w:t xml:space="preserve">נוסח </w:t>
      </w:r>
      <w:r w:rsidR="00181FC6" w:rsidRPr="00181FC6">
        <w:rPr>
          <w:rFonts w:hint="cs"/>
          <w:u w:val="single"/>
          <w:rtl/>
        </w:rPr>
        <w:t>מעודכן</w:t>
      </w:r>
      <w:r w:rsidR="00181FC6">
        <w:rPr>
          <w:rFonts w:hint="cs"/>
          <w:rtl/>
        </w:rPr>
        <w:t xml:space="preserve"> </w:t>
      </w:r>
      <w:r>
        <w:rPr>
          <w:rFonts w:hint="cs"/>
          <w:rtl/>
        </w:rPr>
        <w:t xml:space="preserve">לדיון בוועדה לזכויות הילד ביום </w:t>
      </w:r>
      <w:r w:rsidR="00290517">
        <w:rPr>
          <w:rFonts w:hint="cs"/>
          <w:rtl/>
        </w:rPr>
        <w:t>7.3.16</w:t>
      </w:r>
      <w:r>
        <w:rPr>
          <w:rFonts w:hint="cs"/>
          <w:rtl/>
        </w:rPr>
        <w:t xml:space="preserve">: </w:t>
      </w:r>
      <w:r w:rsidR="0052100C" w:rsidRPr="0082766E">
        <w:rPr>
          <w:rFonts w:hint="cs"/>
          <w:sz w:val="22"/>
          <w:szCs w:val="22"/>
          <w:rtl/>
        </w:rPr>
        <w:t xml:space="preserve"> </w:t>
      </w:r>
    </w:p>
    <w:p w:rsidR="008C6844" w:rsidRPr="004B02E1" w:rsidRDefault="005908AE" w:rsidP="00AF5E76">
      <w:pPr>
        <w:spacing w:before="0" w:line="240" w:lineRule="auto"/>
        <w:jc w:val="right"/>
        <w:rPr>
          <w:rFonts w:cs="David"/>
          <w:sz w:val="20"/>
          <w:szCs w:val="20"/>
          <w:rtl/>
        </w:rPr>
      </w:pPr>
      <w:bookmarkStart w:id="0" w:name="LGSItemId"/>
      <w:r>
        <w:rPr>
          <w:rFonts w:cs="David" w:hint="cs"/>
          <w:sz w:val="20"/>
          <w:szCs w:val="20"/>
          <w:rtl/>
        </w:rPr>
        <w:t xml:space="preserve">מספר פנימי: </w:t>
      </w:r>
      <w:r w:rsidR="008C6844">
        <w:rPr>
          <w:rFonts w:cs="David" w:hint="cs"/>
          <w:sz w:val="20"/>
          <w:szCs w:val="20"/>
          <w:rtl/>
        </w:rPr>
        <w:t>544618</w:t>
      </w:r>
      <w:bookmarkEnd w:id="0"/>
      <w:r>
        <w:rPr>
          <w:rFonts w:cs="David" w:hint="cs"/>
          <w:sz w:val="20"/>
          <w:szCs w:val="20"/>
          <w:rtl/>
        </w:rPr>
        <w:t>-</w:t>
      </w:r>
      <w:r w:rsidR="00DF23DF">
        <w:rPr>
          <w:rFonts w:cs="David" w:hint="cs"/>
          <w:sz w:val="20"/>
          <w:szCs w:val="20"/>
          <w:rtl/>
        </w:rPr>
        <w:t>1619</w:t>
      </w:r>
    </w:p>
    <w:p w:rsidR="00D90EA3" w:rsidRDefault="00D90EA3" w:rsidP="00B344AA">
      <w:pPr>
        <w:spacing w:before="0" w:line="240" w:lineRule="auto"/>
        <w:jc w:val="right"/>
        <w:rPr>
          <w:rFonts w:cs="David"/>
          <w:b/>
          <w:bCs/>
          <w:sz w:val="28"/>
          <w:szCs w:val="28"/>
          <w:rtl/>
        </w:rPr>
      </w:pPr>
      <w:r>
        <w:rPr>
          <w:rFonts w:cs="David" w:hint="cs"/>
          <w:b/>
          <w:bCs/>
          <w:sz w:val="28"/>
          <w:szCs w:val="28"/>
          <w:rtl/>
        </w:rPr>
        <w:t xml:space="preserve">נספח מס' </w:t>
      </w:r>
      <w:bookmarkStart w:id="1" w:name="LGSNum"/>
      <w:r>
        <w:rPr>
          <w:rFonts w:cs="David" w:hint="cs"/>
          <w:b/>
          <w:bCs/>
          <w:sz w:val="28"/>
          <w:szCs w:val="28"/>
          <w:rtl/>
        </w:rPr>
        <w:t>כ-593</w:t>
      </w:r>
      <w:bookmarkEnd w:id="1"/>
      <w:r>
        <w:rPr>
          <w:rFonts w:cs="David" w:hint="cs"/>
          <w:b/>
          <w:bCs/>
          <w:sz w:val="28"/>
          <w:szCs w:val="28"/>
          <w:rtl/>
        </w:rPr>
        <w:t>/א'</w:t>
      </w:r>
    </w:p>
    <w:p w:rsidR="00D90EA3" w:rsidRDefault="00B344AA" w:rsidP="00D90EA3">
      <w:pPr>
        <w:spacing w:before="0" w:line="240" w:lineRule="auto"/>
        <w:jc w:val="right"/>
        <w:rPr>
          <w:rFonts w:cs="David"/>
          <w:b/>
          <w:bCs/>
          <w:sz w:val="28"/>
          <w:szCs w:val="28"/>
          <w:rtl/>
        </w:rPr>
      </w:pPr>
      <w:bookmarkStart w:id="2" w:name="LGSPrivateNum"/>
      <w:r>
        <w:rPr>
          <w:rFonts w:cs="David" w:hint="cs"/>
          <w:b/>
          <w:bCs/>
          <w:sz w:val="28"/>
          <w:szCs w:val="28"/>
          <w:rtl/>
        </w:rPr>
        <w:t>(פ/2042/19)</w:t>
      </w:r>
      <w:bookmarkEnd w:id="2"/>
    </w:p>
    <w:p w:rsidR="00D90EA3" w:rsidRDefault="00D90EA3" w:rsidP="00D90EA3">
      <w:pPr>
        <w:spacing w:before="0"/>
        <w:jc w:val="right"/>
      </w:pPr>
    </w:p>
    <w:p w:rsidR="00D90EA3" w:rsidRDefault="00D90EA3" w:rsidP="00D90EA3">
      <w:pPr>
        <w:spacing w:before="0"/>
        <w:jc w:val="right"/>
        <w:rPr>
          <w:rtl/>
        </w:rPr>
      </w:pPr>
    </w:p>
    <w:p w:rsidR="00D90EA3" w:rsidRDefault="001D146B" w:rsidP="00A63D62">
      <w:pPr>
        <w:pStyle w:val="HeadHatzaotHok"/>
        <w:spacing w:before="0"/>
        <w:rPr>
          <w:rtl/>
        </w:rPr>
      </w:pPr>
      <w:bookmarkStart w:id="3" w:name="LGSName"/>
      <w:r>
        <w:rPr>
          <w:rFonts w:hint="cs"/>
          <w:rtl/>
        </w:rPr>
        <w:t xml:space="preserve">הצעת </w:t>
      </w:r>
      <w:r w:rsidR="00B344AA">
        <w:rPr>
          <w:rFonts w:hint="cs"/>
          <w:rtl/>
        </w:rPr>
        <w:t xml:space="preserve">חוק </w:t>
      </w:r>
      <w:r w:rsidR="00B344AA" w:rsidRPr="00F7294E">
        <w:rPr>
          <w:rFonts w:hint="cs"/>
          <w:rtl/>
        </w:rPr>
        <w:t xml:space="preserve">זכויות </w:t>
      </w:r>
      <w:r w:rsidR="00B344AA" w:rsidRPr="00AF5E76">
        <w:rPr>
          <w:rFonts w:hint="eastAsia"/>
          <w:rtl/>
        </w:rPr>
        <w:t>החולה</w:t>
      </w:r>
      <w:r w:rsidR="00B344AA" w:rsidRPr="00AF5E76">
        <w:rPr>
          <w:rtl/>
        </w:rPr>
        <w:t xml:space="preserve"> (תיקון מס' </w:t>
      </w:r>
      <w:r w:rsidR="005908AE" w:rsidRPr="00AF5E76">
        <w:rPr>
          <w:rtl/>
        </w:rPr>
        <w:t>...</w:t>
      </w:r>
      <w:r w:rsidR="00B344AA" w:rsidRPr="00AF5E76">
        <w:rPr>
          <w:rtl/>
        </w:rPr>
        <w:t>)</w:t>
      </w:r>
      <w:r w:rsidR="005908AE" w:rsidRPr="00AF5E76">
        <w:rPr>
          <w:rtl/>
        </w:rPr>
        <w:t>,</w:t>
      </w:r>
      <w:r w:rsidR="00B344AA" w:rsidRPr="00AF5E76">
        <w:rPr>
          <w:rtl/>
        </w:rPr>
        <w:t xml:space="preserve"> </w:t>
      </w:r>
      <w:r w:rsidR="005908AE" w:rsidRPr="00AF5E76">
        <w:rPr>
          <w:rFonts w:hint="eastAsia"/>
          <w:rtl/>
        </w:rPr>
        <w:t>התשע</w:t>
      </w:r>
      <w:r w:rsidR="005908AE" w:rsidRPr="00AF5E76">
        <w:rPr>
          <w:rtl/>
        </w:rPr>
        <w:t>"ו</w:t>
      </w:r>
      <w:r w:rsidR="005908AE" w:rsidRPr="00AF5E76">
        <w:rPr>
          <w:rFonts w:hint="eastAsia"/>
          <w:rtl/>
        </w:rPr>
        <w:t>–</w:t>
      </w:r>
      <w:bookmarkEnd w:id="3"/>
      <w:r w:rsidR="00A63D62" w:rsidRPr="00AF5E76">
        <w:rPr>
          <w:rtl/>
        </w:rPr>
        <w:t>201</w:t>
      </w:r>
      <w:r w:rsidR="00A63D62" w:rsidRPr="00F7294E">
        <w:rPr>
          <w:rtl/>
        </w:rPr>
        <w:t>6</w:t>
      </w:r>
    </w:p>
    <w:p w:rsidR="007A28A9" w:rsidRDefault="007A28A9" w:rsidP="00A63D62">
      <w:pPr>
        <w:pStyle w:val="HeadHatzaotHok"/>
        <w:spacing w:before="0"/>
        <w:rPr>
          <w:rtl/>
        </w:rPr>
      </w:pPr>
    </w:p>
    <w:p w:rsidR="007A28A9" w:rsidRDefault="007A28A9" w:rsidP="00A63D62">
      <w:pPr>
        <w:pStyle w:val="HeadHatzaotHok"/>
        <w:spacing w:before="0"/>
        <w:rPr>
          <w:rtl/>
        </w:rPr>
      </w:pPr>
      <w:r>
        <w:rPr>
          <w:rFonts w:hint="cs"/>
          <w:rtl/>
        </w:rPr>
        <w:t>הצעת חוק של חברי הכנסת: עליזה לביא, יואל רזבוזוב, קארין אלהרר, מרד</w:t>
      </w:r>
      <w:r w:rsidR="00AF5E76">
        <w:rPr>
          <w:rFonts w:hint="cs"/>
          <w:rtl/>
        </w:rPr>
        <w:t>כי יוגב, תמר זנדברג, שולי מועלם-</w:t>
      </w:r>
      <w:r>
        <w:rPr>
          <w:rFonts w:hint="cs"/>
          <w:rtl/>
        </w:rPr>
        <w:t xml:space="preserve">רפאלי, מיכל רוזין, איתן כבל, דב חנין, חמד עאמר, נחמן שי. </w:t>
      </w:r>
    </w:p>
    <w:p w:rsidR="0037081D" w:rsidRPr="0037081D" w:rsidRDefault="0037081D" w:rsidP="00A63D62">
      <w:pPr>
        <w:pStyle w:val="HeadHatzaotHok"/>
        <w:spacing w:before="0"/>
        <w:rPr>
          <w:rtl/>
        </w:rPr>
      </w:pPr>
    </w:p>
    <w:p w:rsidR="007A28A9" w:rsidRDefault="007A28A9" w:rsidP="00A63D62">
      <w:pPr>
        <w:pStyle w:val="HeadHatzaotHok"/>
        <w:spacing w:before="0"/>
        <w:rPr>
          <w:rtl/>
        </w:rPr>
      </w:pPr>
    </w:p>
    <w:tbl>
      <w:tblPr>
        <w:bidiVisual/>
        <w:tblW w:w="9639" w:type="dxa"/>
        <w:tblLayout w:type="fixed"/>
        <w:tblCellMar>
          <w:top w:w="57" w:type="dxa"/>
          <w:left w:w="0" w:type="dxa"/>
          <w:bottom w:w="57" w:type="dxa"/>
          <w:right w:w="0" w:type="dxa"/>
        </w:tblCellMar>
        <w:tblLook w:val="0000" w:firstRow="0" w:lastRow="0" w:firstColumn="0" w:lastColumn="0" w:noHBand="0" w:noVBand="0"/>
      </w:tblPr>
      <w:tblGrid>
        <w:gridCol w:w="1870"/>
        <w:gridCol w:w="624"/>
        <w:gridCol w:w="624"/>
        <w:gridCol w:w="624"/>
        <w:gridCol w:w="624"/>
        <w:gridCol w:w="624"/>
        <w:gridCol w:w="624"/>
        <w:gridCol w:w="4025"/>
      </w:tblGrid>
      <w:tr w:rsidR="004D23D1" w:rsidRPr="00333851" w:rsidTr="00546938">
        <w:trPr>
          <w:cantSplit/>
        </w:trPr>
        <w:tc>
          <w:tcPr>
            <w:tcW w:w="1870" w:type="dxa"/>
            <w:shd w:val="clear" w:color="auto" w:fill="auto"/>
            <w:tcMar>
              <w:top w:w="91" w:type="dxa"/>
              <w:left w:w="0" w:type="dxa"/>
              <w:bottom w:w="91" w:type="dxa"/>
              <w:right w:w="0" w:type="dxa"/>
            </w:tcMar>
          </w:tcPr>
          <w:p w:rsidR="004D23D1" w:rsidRPr="00333851" w:rsidRDefault="004D23D1" w:rsidP="00F8754E">
            <w:pPr>
              <w:pStyle w:val="TableSideHeading"/>
              <w:rPr>
                <w:rtl/>
              </w:rPr>
            </w:pPr>
            <w:r>
              <w:rPr>
                <w:rFonts w:hint="cs"/>
                <w:rtl/>
              </w:rPr>
              <w:t>תיקון סעיף 14</w:t>
            </w:r>
          </w:p>
        </w:tc>
        <w:tc>
          <w:tcPr>
            <w:tcW w:w="624" w:type="dxa"/>
            <w:shd w:val="clear" w:color="auto" w:fill="auto"/>
            <w:tcMar>
              <w:top w:w="91" w:type="dxa"/>
              <w:left w:w="0" w:type="dxa"/>
              <w:bottom w:w="91" w:type="dxa"/>
              <w:right w:w="0" w:type="dxa"/>
            </w:tcMar>
          </w:tcPr>
          <w:p w:rsidR="004D23D1" w:rsidRPr="00333851" w:rsidRDefault="004D23D1" w:rsidP="00FD63DA">
            <w:pPr>
              <w:pStyle w:val="TableText"/>
              <w:rPr>
                <w:rtl/>
              </w:rPr>
            </w:pPr>
            <w:r>
              <w:rPr>
                <w:rFonts w:hint="cs"/>
                <w:rtl/>
              </w:rPr>
              <w:t>1.</w:t>
            </w:r>
          </w:p>
        </w:tc>
        <w:tc>
          <w:tcPr>
            <w:tcW w:w="7145" w:type="dxa"/>
            <w:gridSpan w:val="6"/>
            <w:shd w:val="clear" w:color="auto" w:fill="auto"/>
            <w:tcMar>
              <w:top w:w="91" w:type="dxa"/>
              <w:left w:w="0" w:type="dxa"/>
              <w:bottom w:w="91" w:type="dxa"/>
              <w:right w:w="0" w:type="dxa"/>
            </w:tcMar>
          </w:tcPr>
          <w:p w:rsidR="004D23D1" w:rsidRPr="00333851" w:rsidRDefault="004D23D1" w:rsidP="0048765D">
            <w:pPr>
              <w:pStyle w:val="TableBlock"/>
              <w:rPr>
                <w:rtl/>
              </w:rPr>
            </w:pPr>
            <w:r w:rsidRPr="00333851">
              <w:rPr>
                <w:rtl/>
              </w:rPr>
              <w:t>בחוק זכויות החולה, התשנ"ו–1996‏</w:t>
            </w:r>
            <w:r w:rsidRPr="00333851">
              <w:rPr>
                <w:rStyle w:val="a9"/>
                <w:rtl/>
              </w:rPr>
              <w:footnoteReference w:id="1"/>
            </w:r>
            <w:r>
              <w:rPr>
                <w:rFonts w:hint="cs"/>
                <w:rtl/>
              </w:rPr>
              <w:t xml:space="preserve"> (להלן </w:t>
            </w:r>
            <w:r>
              <w:rPr>
                <w:rtl/>
              </w:rPr>
              <w:t>–</w:t>
            </w:r>
            <w:r>
              <w:rPr>
                <w:rFonts w:hint="cs"/>
                <w:rtl/>
              </w:rPr>
              <w:t xml:space="preserve"> החוק העיקרי), בסעיף 14, בכל מקום, אחרי "בתוספת" יבוא "הראשונה".</w:t>
            </w:r>
          </w:p>
        </w:tc>
      </w:tr>
      <w:tr w:rsidR="004D23D1" w:rsidRPr="00333851" w:rsidTr="00546938">
        <w:trPr>
          <w:cantSplit/>
        </w:trPr>
        <w:tc>
          <w:tcPr>
            <w:tcW w:w="1870" w:type="dxa"/>
            <w:shd w:val="clear" w:color="auto" w:fill="auto"/>
            <w:tcMar>
              <w:top w:w="91" w:type="dxa"/>
              <w:left w:w="0" w:type="dxa"/>
              <w:bottom w:w="91" w:type="dxa"/>
              <w:right w:w="0" w:type="dxa"/>
            </w:tcMar>
          </w:tcPr>
          <w:p w:rsidR="004D23D1" w:rsidRDefault="004D23D1" w:rsidP="004D23D1">
            <w:pPr>
              <w:pStyle w:val="TableSideHeading"/>
              <w:rPr>
                <w:rtl/>
              </w:rPr>
            </w:pPr>
            <w:r>
              <w:rPr>
                <w:rFonts w:hint="cs"/>
                <w:rtl/>
              </w:rPr>
              <w:t>תיקון סעיף 15</w:t>
            </w:r>
          </w:p>
        </w:tc>
        <w:tc>
          <w:tcPr>
            <w:tcW w:w="624" w:type="dxa"/>
            <w:shd w:val="clear" w:color="auto" w:fill="auto"/>
            <w:tcMar>
              <w:top w:w="91" w:type="dxa"/>
              <w:left w:w="0" w:type="dxa"/>
              <w:bottom w:w="91" w:type="dxa"/>
              <w:right w:w="0" w:type="dxa"/>
            </w:tcMar>
          </w:tcPr>
          <w:p w:rsidR="004D23D1" w:rsidRDefault="004D23D1" w:rsidP="004D23D1">
            <w:pPr>
              <w:pStyle w:val="TableText"/>
              <w:rPr>
                <w:rtl/>
              </w:rPr>
            </w:pPr>
            <w:r>
              <w:rPr>
                <w:rFonts w:hint="cs"/>
                <w:rtl/>
              </w:rPr>
              <w:t>2.</w:t>
            </w:r>
          </w:p>
        </w:tc>
        <w:tc>
          <w:tcPr>
            <w:tcW w:w="7145" w:type="dxa"/>
            <w:gridSpan w:val="6"/>
            <w:shd w:val="clear" w:color="auto" w:fill="auto"/>
            <w:tcMar>
              <w:top w:w="91" w:type="dxa"/>
              <w:left w:w="0" w:type="dxa"/>
              <w:bottom w:w="91" w:type="dxa"/>
              <w:right w:w="0" w:type="dxa"/>
            </w:tcMar>
          </w:tcPr>
          <w:p w:rsidR="004D23D1" w:rsidRPr="00333851" w:rsidRDefault="004D23D1" w:rsidP="004D23D1">
            <w:pPr>
              <w:pStyle w:val="TableBlock"/>
              <w:rPr>
                <w:rtl/>
              </w:rPr>
            </w:pPr>
            <w:r>
              <w:rPr>
                <w:rFonts w:hint="cs"/>
                <w:rtl/>
              </w:rPr>
              <w:t>בסעיף 15 לחוק העיקרי, בכל מקום, אחרי "בתוספת" יבוא "הראשונה".</w:t>
            </w:r>
          </w:p>
        </w:tc>
      </w:tr>
      <w:tr w:rsidR="004D23D1" w:rsidRPr="00333851" w:rsidTr="00546938">
        <w:trPr>
          <w:cantSplit/>
        </w:trPr>
        <w:tc>
          <w:tcPr>
            <w:tcW w:w="1870" w:type="dxa"/>
            <w:shd w:val="clear" w:color="auto" w:fill="auto"/>
            <w:tcMar>
              <w:top w:w="91" w:type="dxa"/>
              <w:left w:w="0" w:type="dxa"/>
              <w:bottom w:w="91" w:type="dxa"/>
              <w:right w:w="0" w:type="dxa"/>
            </w:tcMar>
          </w:tcPr>
          <w:p w:rsidR="004D23D1" w:rsidRPr="00333851" w:rsidRDefault="004D23D1" w:rsidP="004D23D1">
            <w:pPr>
              <w:pStyle w:val="TableSideHeading"/>
              <w:rPr>
                <w:rtl/>
              </w:rPr>
            </w:pPr>
            <w:r w:rsidRPr="00333851">
              <w:rPr>
                <w:rtl/>
              </w:rPr>
              <w:t xml:space="preserve">הוספת סעיף </w:t>
            </w:r>
            <w:r>
              <w:rPr>
                <w:rFonts w:hint="cs"/>
                <w:rtl/>
              </w:rPr>
              <w:t>16</w:t>
            </w:r>
            <w:r w:rsidRPr="00333851">
              <w:rPr>
                <w:rtl/>
              </w:rPr>
              <w:t>א</w:t>
            </w:r>
          </w:p>
        </w:tc>
        <w:tc>
          <w:tcPr>
            <w:tcW w:w="624" w:type="dxa"/>
            <w:shd w:val="clear" w:color="auto" w:fill="auto"/>
            <w:tcMar>
              <w:top w:w="91" w:type="dxa"/>
              <w:left w:w="0" w:type="dxa"/>
              <w:bottom w:w="91" w:type="dxa"/>
              <w:right w:w="0" w:type="dxa"/>
            </w:tcMar>
          </w:tcPr>
          <w:p w:rsidR="004D23D1" w:rsidRPr="00333851" w:rsidRDefault="004D23D1" w:rsidP="004D23D1">
            <w:pPr>
              <w:pStyle w:val="TableText"/>
              <w:rPr>
                <w:rtl/>
              </w:rPr>
            </w:pPr>
            <w:r>
              <w:rPr>
                <w:rFonts w:hint="cs"/>
                <w:rtl/>
              </w:rPr>
              <w:t>3</w:t>
            </w:r>
            <w:r w:rsidRPr="00333851">
              <w:rPr>
                <w:rtl/>
              </w:rPr>
              <w:t>.</w:t>
            </w:r>
          </w:p>
        </w:tc>
        <w:tc>
          <w:tcPr>
            <w:tcW w:w="7145" w:type="dxa"/>
            <w:gridSpan w:val="6"/>
            <w:shd w:val="clear" w:color="auto" w:fill="auto"/>
            <w:tcMar>
              <w:top w:w="91" w:type="dxa"/>
              <w:left w:w="0" w:type="dxa"/>
              <w:bottom w:w="91" w:type="dxa"/>
              <w:right w:w="0" w:type="dxa"/>
            </w:tcMar>
          </w:tcPr>
          <w:p w:rsidR="004D23D1" w:rsidRPr="00333851" w:rsidRDefault="004D23D1" w:rsidP="004D23D1">
            <w:pPr>
              <w:pStyle w:val="TableBlock"/>
              <w:rPr>
                <w:rtl/>
              </w:rPr>
            </w:pPr>
            <w:r w:rsidRPr="00333851">
              <w:rPr>
                <w:rtl/>
              </w:rPr>
              <w:t>אחרי סעיף 1</w:t>
            </w:r>
            <w:r>
              <w:rPr>
                <w:rFonts w:hint="cs"/>
                <w:rtl/>
              </w:rPr>
              <w:t>6</w:t>
            </w:r>
            <w:r w:rsidRPr="00333851">
              <w:rPr>
                <w:rtl/>
              </w:rPr>
              <w:t xml:space="preserve"> </w:t>
            </w:r>
            <w:r>
              <w:rPr>
                <w:rFonts w:hint="cs"/>
                <w:rtl/>
              </w:rPr>
              <w:t xml:space="preserve">לחוק העיקרי </w:t>
            </w:r>
            <w:r w:rsidRPr="00333851">
              <w:rPr>
                <w:rtl/>
              </w:rPr>
              <w:t>יבוא:</w:t>
            </w:r>
          </w:p>
        </w:tc>
      </w:tr>
      <w:tr w:rsidR="004D23D1" w:rsidRPr="00333851" w:rsidTr="00546938">
        <w:trPr>
          <w:cantSplit/>
        </w:trPr>
        <w:tc>
          <w:tcPr>
            <w:tcW w:w="1870" w:type="dxa"/>
            <w:shd w:val="clear" w:color="auto" w:fill="auto"/>
            <w:tcMar>
              <w:top w:w="91" w:type="dxa"/>
              <w:left w:w="0" w:type="dxa"/>
              <w:bottom w:w="91" w:type="dxa"/>
              <w:right w:w="0" w:type="dxa"/>
            </w:tcMar>
          </w:tcPr>
          <w:p w:rsidR="004D23D1" w:rsidRPr="00333851" w:rsidRDefault="004D23D1" w:rsidP="004D23D1">
            <w:pPr>
              <w:pStyle w:val="TableSideHeading"/>
              <w:rPr>
                <w:rtl/>
              </w:rPr>
            </w:pPr>
          </w:p>
        </w:tc>
        <w:tc>
          <w:tcPr>
            <w:tcW w:w="624" w:type="dxa"/>
            <w:shd w:val="clear" w:color="auto" w:fill="auto"/>
            <w:tcMar>
              <w:top w:w="91" w:type="dxa"/>
              <w:left w:w="0" w:type="dxa"/>
              <w:bottom w:w="91" w:type="dxa"/>
              <w:right w:w="0" w:type="dxa"/>
            </w:tcMar>
          </w:tcPr>
          <w:p w:rsidR="004D23D1" w:rsidRPr="00333851" w:rsidRDefault="004D23D1" w:rsidP="004D23D1">
            <w:pPr>
              <w:pStyle w:val="TableText"/>
              <w:rPr>
                <w:rtl/>
              </w:rPr>
            </w:pPr>
          </w:p>
        </w:tc>
        <w:tc>
          <w:tcPr>
            <w:tcW w:w="1872" w:type="dxa"/>
            <w:gridSpan w:val="3"/>
            <w:shd w:val="clear" w:color="auto" w:fill="auto"/>
            <w:tcMar>
              <w:top w:w="91" w:type="dxa"/>
              <w:left w:w="0" w:type="dxa"/>
              <w:bottom w:w="91" w:type="dxa"/>
              <w:right w:w="0" w:type="dxa"/>
            </w:tcMar>
          </w:tcPr>
          <w:p w:rsidR="004D23D1" w:rsidRPr="00333851" w:rsidRDefault="004D23D1" w:rsidP="004D23D1">
            <w:pPr>
              <w:pStyle w:val="TableInnerSideHeading"/>
              <w:rPr>
                <w:rtl/>
              </w:rPr>
            </w:pPr>
            <w:r w:rsidRPr="00333851">
              <w:rPr>
                <w:rtl/>
              </w:rPr>
              <w:t xml:space="preserve">"הסכמה </w:t>
            </w:r>
            <w:r>
              <w:rPr>
                <w:rFonts w:hint="cs"/>
                <w:rtl/>
              </w:rPr>
              <w:t xml:space="preserve">לטיפול רפואי בקטין </w:t>
            </w:r>
            <w:r w:rsidRPr="00333851">
              <w:rPr>
                <w:rtl/>
              </w:rPr>
              <w:t xml:space="preserve">שהורהו </w:t>
            </w:r>
            <w:r>
              <w:rPr>
                <w:rFonts w:hint="cs"/>
                <w:rtl/>
              </w:rPr>
              <w:t xml:space="preserve">הורשע או </w:t>
            </w:r>
            <w:r w:rsidRPr="00333851">
              <w:rPr>
                <w:rtl/>
              </w:rPr>
              <w:t>מואשם בביצוע עבירת מין או אלימות כלפיו</w:t>
            </w:r>
          </w:p>
        </w:tc>
        <w:tc>
          <w:tcPr>
            <w:tcW w:w="624" w:type="dxa"/>
            <w:shd w:val="clear" w:color="auto" w:fill="auto"/>
            <w:tcMar>
              <w:top w:w="91" w:type="dxa"/>
              <w:left w:w="0" w:type="dxa"/>
              <w:bottom w:w="91" w:type="dxa"/>
              <w:right w:w="0" w:type="dxa"/>
            </w:tcMar>
          </w:tcPr>
          <w:p w:rsidR="004D23D1" w:rsidRPr="00333851" w:rsidRDefault="004D23D1" w:rsidP="004D23D1">
            <w:pPr>
              <w:pStyle w:val="TableText"/>
              <w:rPr>
                <w:rtl/>
              </w:rPr>
            </w:pPr>
            <w:r w:rsidRPr="00333851">
              <w:rPr>
                <w:w w:val="98"/>
                <w:rtl/>
              </w:rPr>
              <w:t>1</w:t>
            </w:r>
            <w:r>
              <w:rPr>
                <w:rFonts w:hint="cs"/>
                <w:w w:val="98"/>
                <w:rtl/>
              </w:rPr>
              <w:t>6</w:t>
            </w:r>
            <w:r w:rsidRPr="00333851">
              <w:rPr>
                <w:w w:val="98"/>
                <w:rtl/>
              </w:rPr>
              <w:t>א.</w:t>
            </w:r>
          </w:p>
        </w:tc>
        <w:tc>
          <w:tcPr>
            <w:tcW w:w="4649" w:type="dxa"/>
            <w:gridSpan w:val="2"/>
            <w:shd w:val="clear" w:color="auto" w:fill="auto"/>
            <w:tcMar>
              <w:top w:w="91" w:type="dxa"/>
              <w:left w:w="0" w:type="dxa"/>
              <w:bottom w:w="91" w:type="dxa"/>
              <w:right w:w="0" w:type="dxa"/>
            </w:tcMar>
          </w:tcPr>
          <w:p w:rsidR="004D23D1" w:rsidRPr="00333851" w:rsidRDefault="004D23D1" w:rsidP="00ED6C8A">
            <w:pPr>
              <w:pStyle w:val="TableBlock"/>
              <w:rPr>
                <w:rtl/>
              </w:rPr>
            </w:pPr>
            <w:r>
              <w:rPr>
                <w:rFonts w:hint="cs"/>
                <w:rtl/>
              </w:rPr>
              <w:t>(א)</w:t>
            </w:r>
            <w:r>
              <w:rPr>
                <w:rtl/>
              </w:rPr>
              <w:tab/>
            </w:r>
            <w:r>
              <w:rPr>
                <w:rFonts w:hint="cs"/>
                <w:rtl/>
              </w:rPr>
              <w:t>הובא לידיעתו של מטפל כי הורה הורשע ב</w:t>
            </w:r>
            <w:r w:rsidRPr="00333851">
              <w:rPr>
                <w:rtl/>
              </w:rPr>
              <w:t>ביצוע עביר</w:t>
            </w:r>
            <w:r>
              <w:rPr>
                <w:rFonts w:hint="cs"/>
                <w:rtl/>
              </w:rPr>
              <w:t xml:space="preserve">ת מין או אלימות </w:t>
            </w:r>
            <w:r w:rsidRPr="00333851">
              <w:rPr>
                <w:rtl/>
              </w:rPr>
              <w:t xml:space="preserve">כלפי </w:t>
            </w:r>
            <w:r>
              <w:rPr>
                <w:rFonts w:hint="cs"/>
                <w:rtl/>
              </w:rPr>
              <w:t>ילדו הקטין, או הוגש נגדו כתב אישום בשל ביצוע עבירה כאמור וכל עוד מתנהל ההליך הפלילי כנגדו</w:t>
            </w:r>
            <w:r w:rsidRPr="00333851">
              <w:rPr>
                <w:rtl/>
              </w:rPr>
              <w:t xml:space="preserve">, </w:t>
            </w:r>
            <w:r>
              <w:rPr>
                <w:rFonts w:hint="cs"/>
                <w:rtl/>
              </w:rPr>
              <w:t>יחולו הוראות פסקאות (1) ו-(2) להלן</w:t>
            </w:r>
            <w:r w:rsidR="00BF111D">
              <w:rPr>
                <w:rFonts w:hint="cs"/>
                <w:rtl/>
              </w:rPr>
              <w:t xml:space="preserve">: </w:t>
            </w:r>
          </w:p>
        </w:tc>
      </w:tr>
      <w:tr w:rsidR="004D23D1" w:rsidTr="00BF111D">
        <w:tblPrEx>
          <w:tblLook w:val="01E0" w:firstRow="1" w:lastRow="1" w:firstColumn="1" w:lastColumn="1" w:noHBand="0" w:noVBand="0"/>
        </w:tblPrEx>
        <w:trPr>
          <w:cantSplit/>
          <w:trHeight w:val="60"/>
        </w:trPr>
        <w:tc>
          <w:tcPr>
            <w:tcW w:w="1870" w:type="dxa"/>
          </w:tcPr>
          <w:p w:rsidR="004D23D1" w:rsidRDefault="004D23D1" w:rsidP="004D23D1">
            <w:pPr>
              <w:pStyle w:val="TableSideHeading"/>
            </w:pPr>
          </w:p>
        </w:tc>
        <w:tc>
          <w:tcPr>
            <w:tcW w:w="624" w:type="dxa"/>
          </w:tcPr>
          <w:p w:rsidR="004D23D1" w:rsidRDefault="004D23D1" w:rsidP="004D23D1">
            <w:pPr>
              <w:pStyle w:val="TableText"/>
            </w:pPr>
          </w:p>
        </w:tc>
        <w:tc>
          <w:tcPr>
            <w:tcW w:w="624" w:type="dxa"/>
          </w:tcPr>
          <w:p w:rsidR="004D23D1" w:rsidRDefault="004D23D1" w:rsidP="004D23D1">
            <w:pPr>
              <w:pStyle w:val="TableText"/>
            </w:pPr>
          </w:p>
        </w:tc>
        <w:tc>
          <w:tcPr>
            <w:tcW w:w="624" w:type="dxa"/>
          </w:tcPr>
          <w:p w:rsidR="004D23D1" w:rsidRDefault="004D23D1" w:rsidP="004D23D1">
            <w:pPr>
              <w:pStyle w:val="TableText"/>
            </w:pPr>
          </w:p>
        </w:tc>
        <w:tc>
          <w:tcPr>
            <w:tcW w:w="624" w:type="dxa"/>
          </w:tcPr>
          <w:p w:rsidR="004D23D1" w:rsidRDefault="004D23D1" w:rsidP="004D23D1">
            <w:pPr>
              <w:pStyle w:val="TableText"/>
            </w:pPr>
          </w:p>
        </w:tc>
        <w:tc>
          <w:tcPr>
            <w:tcW w:w="624" w:type="dxa"/>
          </w:tcPr>
          <w:p w:rsidR="004D23D1" w:rsidRDefault="004D23D1" w:rsidP="004D23D1">
            <w:pPr>
              <w:pStyle w:val="TableText"/>
            </w:pPr>
          </w:p>
        </w:tc>
        <w:tc>
          <w:tcPr>
            <w:tcW w:w="624" w:type="dxa"/>
          </w:tcPr>
          <w:p w:rsidR="004D23D1" w:rsidRDefault="004D23D1" w:rsidP="004D23D1">
            <w:pPr>
              <w:pStyle w:val="TableText"/>
            </w:pPr>
          </w:p>
        </w:tc>
        <w:tc>
          <w:tcPr>
            <w:tcW w:w="4025" w:type="dxa"/>
          </w:tcPr>
          <w:p w:rsidR="004D23D1" w:rsidRDefault="004D23D1" w:rsidP="004D23D1">
            <w:pPr>
              <w:pStyle w:val="TableBlock"/>
            </w:pPr>
            <w:r>
              <w:rPr>
                <w:rFonts w:hint="cs"/>
                <w:rtl/>
              </w:rPr>
              <w:t>(1)</w:t>
            </w:r>
            <w:r>
              <w:rPr>
                <w:rtl/>
              </w:rPr>
              <w:tab/>
            </w:r>
            <w:r>
              <w:rPr>
                <w:rFonts w:hint="cs"/>
                <w:rtl/>
              </w:rPr>
              <w:t xml:space="preserve">לא תידרש הסכמתו של אותו הורה לטיפול רפואי </w:t>
            </w:r>
            <w:r w:rsidRPr="00221433">
              <w:rPr>
                <w:rFonts w:hint="cs"/>
                <w:rtl/>
              </w:rPr>
              <w:t>באותו ילד</w:t>
            </w:r>
            <w:r>
              <w:rPr>
                <w:rFonts w:hint="cs"/>
                <w:rtl/>
              </w:rPr>
              <w:t>; הוראות פסקה  זו יחולו על טיפול רפואי הקשור לעבירות מין או אלימות, לפי הוראות שייתן המנהל הכללי.</w:t>
            </w:r>
          </w:p>
        </w:tc>
      </w:tr>
      <w:tr w:rsidR="004D23D1" w:rsidTr="00BF111D">
        <w:tblPrEx>
          <w:tblLook w:val="01E0" w:firstRow="1" w:lastRow="1" w:firstColumn="1" w:lastColumn="1" w:noHBand="0" w:noVBand="0"/>
        </w:tblPrEx>
        <w:trPr>
          <w:cantSplit/>
          <w:trHeight w:val="60"/>
        </w:trPr>
        <w:tc>
          <w:tcPr>
            <w:tcW w:w="1870" w:type="dxa"/>
          </w:tcPr>
          <w:p w:rsidR="004D23D1" w:rsidRDefault="004D23D1" w:rsidP="004D23D1">
            <w:pPr>
              <w:pStyle w:val="TableSideHeading"/>
            </w:pPr>
          </w:p>
        </w:tc>
        <w:tc>
          <w:tcPr>
            <w:tcW w:w="624" w:type="dxa"/>
          </w:tcPr>
          <w:p w:rsidR="004D23D1" w:rsidRDefault="004D23D1" w:rsidP="004D23D1">
            <w:pPr>
              <w:pStyle w:val="TableText"/>
            </w:pPr>
          </w:p>
        </w:tc>
        <w:tc>
          <w:tcPr>
            <w:tcW w:w="624" w:type="dxa"/>
          </w:tcPr>
          <w:p w:rsidR="004D23D1" w:rsidRDefault="004D23D1" w:rsidP="004D23D1">
            <w:pPr>
              <w:pStyle w:val="TableText"/>
            </w:pPr>
          </w:p>
        </w:tc>
        <w:tc>
          <w:tcPr>
            <w:tcW w:w="624" w:type="dxa"/>
          </w:tcPr>
          <w:p w:rsidR="004D23D1" w:rsidRDefault="004D23D1" w:rsidP="004D23D1">
            <w:pPr>
              <w:pStyle w:val="TableText"/>
            </w:pPr>
          </w:p>
        </w:tc>
        <w:tc>
          <w:tcPr>
            <w:tcW w:w="624" w:type="dxa"/>
          </w:tcPr>
          <w:p w:rsidR="004D23D1" w:rsidRDefault="004D23D1" w:rsidP="004D23D1">
            <w:pPr>
              <w:pStyle w:val="TableText"/>
            </w:pPr>
          </w:p>
        </w:tc>
        <w:tc>
          <w:tcPr>
            <w:tcW w:w="624" w:type="dxa"/>
          </w:tcPr>
          <w:p w:rsidR="004D23D1" w:rsidRDefault="004D23D1" w:rsidP="004D23D1">
            <w:pPr>
              <w:pStyle w:val="TableText"/>
            </w:pPr>
          </w:p>
        </w:tc>
        <w:tc>
          <w:tcPr>
            <w:tcW w:w="624" w:type="dxa"/>
          </w:tcPr>
          <w:p w:rsidR="004D23D1" w:rsidRDefault="004D23D1" w:rsidP="004D23D1">
            <w:pPr>
              <w:pStyle w:val="TableText"/>
            </w:pPr>
          </w:p>
        </w:tc>
        <w:tc>
          <w:tcPr>
            <w:tcW w:w="4025" w:type="dxa"/>
          </w:tcPr>
          <w:p w:rsidR="004D23D1" w:rsidRDefault="004D23D1" w:rsidP="004D23D1">
            <w:pPr>
              <w:pStyle w:val="TableBlock"/>
            </w:pPr>
            <w:r>
              <w:rPr>
                <w:rFonts w:hint="cs"/>
                <w:rtl/>
              </w:rPr>
              <w:t>(2)</w:t>
            </w:r>
            <w:r>
              <w:rPr>
                <w:rtl/>
              </w:rPr>
              <w:tab/>
            </w:r>
            <w:r>
              <w:rPr>
                <w:rFonts w:hint="cs"/>
                <w:rtl/>
              </w:rPr>
              <w:t xml:space="preserve"> </w:t>
            </w:r>
            <w:r w:rsidRPr="00E90561">
              <w:rPr>
                <w:rFonts w:hint="cs"/>
                <w:rtl/>
              </w:rPr>
              <w:t>לא יימסר להורה כאמור בסעיף קטן (א), מידע לגבי טיפול רפואי בקטין</w:t>
            </w:r>
            <w:r>
              <w:rPr>
                <w:rFonts w:hint="cs"/>
                <w:rtl/>
              </w:rPr>
              <w:t>/ מידע לגבי טיפול רפואי הקשור לעבירות מין או אלימות לפי הוראות שייתן המנהל הכללי,</w:t>
            </w:r>
            <w:r w:rsidRPr="00E90561">
              <w:rPr>
                <w:rFonts w:hint="cs"/>
                <w:rtl/>
              </w:rPr>
              <w:t xml:space="preserve"> ואולם רשאי מטפל למסור מידע כאמור כאשר מסירת המידע </w:t>
            </w:r>
            <w:r>
              <w:rPr>
                <w:rFonts w:hint="cs"/>
                <w:rtl/>
              </w:rPr>
              <w:t xml:space="preserve">חיונית </w:t>
            </w:r>
            <w:r w:rsidRPr="00E90561">
              <w:rPr>
                <w:rFonts w:hint="cs"/>
                <w:rtl/>
              </w:rPr>
              <w:t xml:space="preserve">לצורך </w:t>
            </w:r>
            <w:r>
              <w:rPr>
                <w:rFonts w:hint="cs"/>
                <w:rtl/>
              </w:rPr>
              <w:t xml:space="preserve">קבלת החלטה לגבי </w:t>
            </w:r>
            <w:r w:rsidRPr="00E90561">
              <w:rPr>
                <w:rFonts w:hint="cs"/>
                <w:rtl/>
              </w:rPr>
              <w:t>מתן טיפול רפואי לקטין</w:t>
            </w:r>
            <w:r>
              <w:rPr>
                <w:rFonts w:hint="cs"/>
                <w:rtl/>
              </w:rPr>
              <w:t xml:space="preserve">, בנסיבות בהן הובא הקטין לטיפול על ידי אותו הורה.  </w:t>
            </w:r>
          </w:p>
        </w:tc>
      </w:tr>
      <w:tr w:rsidR="004D23D1" w:rsidRPr="00333851" w:rsidTr="00546938">
        <w:trPr>
          <w:cantSplit/>
        </w:trPr>
        <w:tc>
          <w:tcPr>
            <w:tcW w:w="1870" w:type="dxa"/>
            <w:shd w:val="clear" w:color="auto" w:fill="auto"/>
            <w:tcMar>
              <w:top w:w="91" w:type="dxa"/>
              <w:left w:w="0" w:type="dxa"/>
              <w:bottom w:w="91" w:type="dxa"/>
              <w:right w:w="0" w:type="dxa"/>
            </w:tcMar>
          </w:tcPr>
          <w:p w:rsidR="004D23D1" w:rsidRPr="004475B0" w:rsidRDefault="004D23D1" w:rsidP="004D23D1">
            <w:pPr>
              <w:pStyle w:val="TableSideHeading"/>
              <w:rPr>
                <w:rtl/>
              </w:rPr>
            </w:pPr>
          </w:p>
        </w:tc>
        <w:tc>
          <w:tcPr>
            <w:tcW w:w="624" w:type="dxa"/>
            <w:shd w:val="clear" w:color="auto" w:fill="auto"/>
            <w:tcMar>
              <w:top w:w="91" w:type="dxa"/>
              <w:left w:w="0" w:type="dxa"/>
              <w:bottom w:w="91" w:type="dxa"/>
              <w:right w:w="0" w:type="dxa"/>
            </w:tcMar>
          </w:tcPr>
          <w:p w:rsidR="004D23D1" w:rsidRPr="00333851" w:rsidRDefault="004D23D1" w:rsidP="004D23D1">
            <w:pPr>
              <w:pStyle w:val="TableText"/>
              <w:rPr>
                <w:rtl/>
              </w:rPr>
            </w:pPr>
          </w:p>
        </w:tc>
        <w:tc>
          <w:tcPr>
            <w:tcW w:w="624" w:type="dxa"/>
            <w:shd w:val="clear" w:color="auto" w:fill="auto"/>
            <w:tcMar>
              <w:top w:w="91" w:type="dxa"/>
              <w:left w:w="0" w:type="dxa"/>
              <w:bottom w:w="91" w:type="dxa"/>
              <w:right w:w="0" w:type="dxa"/>
            </w:tcMar>
          </w:tcPr>
          <w:p w:rsidR="004D23D1" w:rsidRPr="00333851" w:rsidRDefault="004D23D1" w:rsidP="004D23D1">
            <w:pPr>
              <w:pStyle w:val="TableText"/>
              <w:rPr>
                <w:rtl/>
              </w:rPr>
            </w:pPr>
          </w:p>
        </w:tc>
        <w:tc>
          <w:tcPr>
            <w:tcW w:w="624" w:type="dxa"/>
            <w:shd w:val="clear" w:color="auto" w:fill="auto"/>
            <w:tcMar>
              <w:top w:w="91" w:type="dxa"/>
              <w:left w:w="0" w:type="dxa"/>
              <w:bottom w:w="91" w:type="dxa"/>
              <w:right w:w="0" w:type="dxa"/>
            </w:tcMar>
          </w:tcPr>
          <w:p w:rsidR="004D23D1" w:rsidRPr="00333851" w:rsidRDefault="004D23D1" w:rsidP="004D23D1">
            <w:pPr>
              <w:pStyle w:val="TableText"/>
              <w:rPr>
                <w:rtl/>
              </w:rPr>
            </w:pPr>
          </w:p>
        </w:tc>
        <w:tc>
          <w:tcPr>
            <w:tcW w:w="624" w:type="dxa"/>
            <w:shd w:val="clear" w:color="auto" w:fill="auto"/>
            <w:tcMar>
              <w:top w:w="91" w:type="dxa"/>
              <w:left w:w="0" w:type="dxa"/>
              <w:bottom w:w="91" w:type="dxa"/>
              <w:right w:w="0" w:type="dxa"/>
            </w:tcMar>
          </w:tcPr>
          <w:p w:rsidR="004D23D1" w:rsidRPr="00333851" w:rsidRDefault="004D23D1" w:rsidP="004D23D1">
            <w:pPr>
              <w:pStyle w:val="TableText"/>
              <w:rPr>
                <w:rtl/>
              </w:rPr>
            </w:pPr>
          </w:p>
        </w:tc>
        <w:tc>
          <w:tcPr>
            <w:tcW w:w="624" w:type="dxa"/>
            <w:shd w:val="clear" w:color="auto" w:fill="auto"/>
            <w:tcMar>
              <w:top w:w="91" w:type="dxa"/>
              <w:left w:w="0" w:type="dxa"/>
              <w:bottom w:w="91" w:type="dxa"/>
              <w:right w:w="0" w:type="dxa"/>
            </w:tcMar>
          </w:tcPr>
          <w:p w:rsidR="004D23D1" w:rsidRPr="00333851" w:rsidRDefault="004D23D1" w:rsidP="004D23D1">
            <w:pPr>
              <w:pStyle w:val="TableText"/>
              <w:rPr>
                <w:rtl/>
              </w:rPr>
            </w:pPr>
          </w:p>
        </w:tc>
        <w:tc>
          <w:tcPr>
            <w:tcW w:w="624" w:type="dxa"/>
            <w:shd w:val="clear" w:color="auto" w:fill="auto"/>
            <w:tcMar>
              <w:top w:w="91" w:type="dxa"/>
              <w:left w:w="0" w:type="dxa"/>
              <w:bottom w:w="91" w:type="dxa"/>
              <w:right w:w="0" w:type="dxa"/>
            </w:tcMar>
          </w:tcPr>
          <w:p w:rsidR="004D23D1" w:rsidRPr="00333851" w:rsidRDefault="004D23D1" w:rsidP="004D23D1">
            <w:pPr>
              <w:pStyle w:val="TableText"/>
              <w:rPr>
                <w:rtl/>
              </w:rPr>
            </w:pPr>
            <w:r w:rsidRPr="00333851">
              <w:rPr>
                <w:rtl/>
              </w:rPr>
              <w:t>(ב)</w:t>
            </w:r>
          </w:p>
        </w:tc>
        <w:tc>
          <w:tcPr>
            <w:tcW w:w="4025" w:type="dxa"/>
            <w:shd w:val="clear" w:color="auto" w:fill="auto"/>
            <w:tcMar>
              <w:top w:w="91" w:type="dxa"/>
              <w:left w:w="0" w:type="dxa"/>
              <w:bottom w:w="91" w:type="dxa"/>
              <w:right w:w="0" w:type="dxa"/>
            </w:tcMar>
          </w:tcPr>
          <w:p w:rsidR="004D23D1" w:rsidRPr="00333851" w:rsidRDefault="004D23D1" w:rsidP="004D23D1">
            <w:pPr>
              <w:pStyle w:val="TableBlock"/>
              <w:rPr>
                <w:rtl/>
              </w:rPr>
            </w:pPr>
            <w:r w:rsidRPr="00333851">
              <w:rPr>
                <w:rtl/>
              </w:rPr>
              <w:t>(1)</w:t>
            </w:r>
            <w:r w:rsidRPr="00333851">
              <w:rPr>
                <w:rtl/>
              </w:rPr>
              <w:tab/>
              <w:t xml:space="preserve">הורה כאמור בסעיף קטן (א) רשאי לפנות </w:t>
            </w:r>
            <w:r w:rsidRPr="00F95E73">
              <w:rPr>
                <w:rtl/>
              </w:rPr>
              <w:t>לבית המשפט לענייני משפחה</w:t>
            </w:r>
            <w:r w:rsidRPr="00333851">
              <w:rPr>
                <w:rtl/>
              </w:rPr>
              <w:t xml:space="preserve"> בבקשה להורות כי הוראות אותו סעיף קטן, כולן או </w:t>
            </w:r>
            <w:r>
              <w:rPr>
                <w:rFonts w:hint="cs"/>
                <w:rtl/>
              </w:rPr>
              <w:t>חלקן</w:t>
            </w:r>
            <w:r w:rsidRPr="00333851">
              <w:rPr>
                <w:rtl/>
              </w:rPr>
              <w:t>, לא יחולו לגביו, ובית המשפט לא יורה כ</w:t>
            </w:r>
            <w:r>
              <w:rPr>
                <w:rFonts w:hint="cs"/>
                <w:rtl/>
              </w:rPr>
              <w:t>אמור</w:t>
            </w:r>
            <w:r w:rsidRPr="00333851">
              <w:rPr>
                <w:rtl/>
              </w:rPr>
              <w:t xml:space="preserve"> אלא אם כן מצא כי מתקיימות נסיבות מיוחדות המצדיקות זאת, וכי אין בכך כדי לפגוע בטובת הילד. </w:t>
            </w:r>
          </w:p>
        </w:tc>
      </w:tr>
      <w:tr w:rsidR="004D23D1" w:rsidRPr="00333851" w:rsidTr="00546938">
        <w:trPr>
          <w:cantSplit/>
        </w:trPr>
        <w:tc>
          <w:tcPr>
            <w:tcW w:w="1870" w:type="dxa"/>
            <w:shd w:val="clear" w:color="auto" w:fill="auto"/>
            <w:tcMar>
              <w:top w:w="91" w:type="dxa"/>
              <w:left w:w="0" w:type="dxa"/>
              <w:bottom w:w="91" w:type="dxa"/>
              <w:right w:w="0" w:type="dxa"/>
            </w:tcMar>
          </w:tcPr>
          <w:p w:rsidR="004D23D1" w:rsidRPr="00333851" w:rsidRDefault="004D23D1" w:rsidP="004D23D1">
            <w:pPr>
              <w:pStyle w:val="TableSideHeading"/>
              <w:rPr>
                <w:rtl/>
              </w:rPr>
            </w:pPr>
          </w:p>
        </w:tc>
        <w:tc>
          <w:tcPr>
            <w:tcW w:w="624" w:type="dxa"/>
            <w:shd w:val="clear" w:color="auto" w:fill="auto"/>
            <w:tcMar>
              <w:top w:w="91" w:type="dxa"/>
              <w:left w:w="0" w:type="dxa"/>
              <w:bottom w:w="91" w:type="dxa"/>
              <w:right w:w="0" w:type="dxa"/>
            </w:tcMar>
          </w:tcPr>
          <w:p w:rsidR="004D23D1" w:rsidRPr="00333851" w:rsidRDefault="004D23D1" w:rsidP="004D23D1">
            <w:pPr>
              <w:pStyle w:val="TableText"/>
              <w:rPr>
                <w:rtl/>
              </w:rPr>
            </w:pPr>
          </w:p>
        </w:tc>
        <w:tc>
          <w:tcPr>
            <w:tcW w:w="624" w:type="dxa"/>
            <w:shd w:val="clear" w:color="auto" w:fill="auto"/>
            <w:tcMar>
              <w:top w:w="91" w:type="dxa"/>
              <w:left w:w="0" w:type="dxa"/>
              <w:bottom w:w="91" w:type="dxa"/>
              <w:right w:w="0" w:type="dxa"/>
            </w:tcMar>
          </w:tcPr>
          <w:p w:rsidR="004D23D1" w:rsidRPr="00333851" w:rsidRDefault="004D23D1" w:rsidP="004D23D1">
            <w:pPr>
              <w:pStyle w:val="TableText"/>
              <w:rPr>
                <w:rtl/>
              </w:rPr>
            </w:pPr>
          </w:p>
        </w:tc>
        <w:tc>
          <w:tcPr>
            <w:tcW w:w="624" w:type="dxa"/>
            <w:shd w:val="clear" w:color="auto" w:fill="auto"/>
            <w:tcMar>
              <w:top w:w="91" w:type="dxa"/>
              <w:left w:w="0" w:type="dxa"/>
              <w:bottom w:w="91" w:type="dxa"/>
              <w:right w:w="0" w:type="dxa"/>
            </w:tcMar>
          </w:tcPr>
          <w:p w:rsidR="004D23D1" w:rsidRPr="00333851" w:rsidRDefault="004D23D1" w:rsidP="004D23D1">
            <w:pPr>
              <w:pStyle w:val="TableText"/>
              <w:rPr>
                <w:rtl/>
              </w:rPr>
            </w:pPr>
          </w:p>
        </w:tc>
        <w:tc>
          <w:tcPr>
            <w:tcW w:w="624" w:type="dxa"/>
            <w:shd w:val="clear" w:color="auto" w:fill="auto"/>
            <w:tcMar>
              <w:top w:w="91" w:type="dxa"/>
              <w:left w:w="0" w:type="dxa"/>
              <w:bottom w:w="91" w:type="dxa"/>
              <w:right w:w="0" w:type="dxa"/>
            </w:tcMar>
          </w:tcPr>
          <w:p w:rsidR="004D23D1" w:rsidRPr="00333851" w:rsidRDefault="004D23D1" w:rsidP="004D23D1">
            <w:pPr>
              <w:pStyle w:val="TableText"/>
              <w:rPr>
                <w:rtl/>
              </w:rPr>
            </w:pPr>
          </w:p>
        </w:tc>
        <w:tc>
          <w:tcPr>
            <w:tcW w:w="624" w:type="dxa"/>
            <w:shd w:val="clear" w:color="auto" w:fill="auto"/>
            <w:tcMar>
              <w:top w:w="91" w:type="dxa"/>
              <w:left w:w="0" w:type="dxa"/>
              <w:bottom w:w="91" w:type="dxa"/>
              <w:right w:w="0" w:type="dxa"/>
            </w:tcMar>
          </w:tcPr>
          <w:p w:rsidR="004D23D1" w:rsidRPr="00333851" w:rsidRDefault="004D23D1" w:rsidP="004D23D1">
            <w:pPr>
              <w:pStyle w:val="TableText"/>
              <w:rPr>
                <w:rtl/>
              </w:rPr>
            </w:pPr>
          </w:p>
        </w:tc>
        <w:tc>
          <w:tcPr>
            <w:tcW w:w="624" w:type="dxa"/>
            <w:shd w:val="clear" w:color="auto" w:fill="auto"/>
            <w:tcMar>
              <w:top w:w="91" w:type="dxa"/>
              <w:left w:w="0" w:type="dxa"/>
              <w:bottom w:w="91" w:type="dxa"/>
              <w:right w:w="0" w:type="dxa"/>
            </w:tcMar>
          </w:tcPr>
          <w:p w:rsidR="004D23D1" w:rsidRPr="00333851" w:rsidRDefault="004D23D1" w:rsidP="004D23D1">
            <w:pPr>
              <w:pStyle w:val="TableText"/>
              <w:rPr>
                <w:rtl/>
              </w:rPr>
            </w:pPr>
          </w:p>
        </w:tc>
        <w:tc>
          <w:tcPr>
            <w:tcW w:w="4025" w:type="dxa"/>
            <w:shd w:val="clear" w:color="auto" w:fill="auto"/>
            <w:tcMar>
              <w:top w:w="91" w:type="dxa"/>
              <w:left w:w="0" w:type="dxa"/>
              <w:bottom w:w="91" w:type="dxa"/>
              <w:right w:w="0" w:type="dxa"/>
            </w:tcMar>
          </w:tcPr>
          <w:p w:rsidR="004D23D1" w:rsidRPr="00333851" w:rsidRDefault="004D23D1" w:rsidP="004D23D1">
            <w:pPr>
              <w:pStyle w:val="TableBlock"/>
              <w:rPr>
                <w:rtl/>
              </w:rPr>
            </w:pPr>
            <w:r w:rsidRPr="00333851">
              <w:rPr>
                <w:rtl/>
              </w:rPr>
              <w:t>(2)</w:t>
            </w:r>
            <w:r w:rsidRPr="00333851">
              <w:rPr>
                <w:rtl/>
              </w:rPr>
              <w:tab/>
              <w:t>אין בפנייה כאמור בפסקה (1) כדי לעכב מתן טיפול רפואי כאמור בסעיף קטן (א) לילד או כדי לאפשר מסירת מידע להורה כאמור בסעיף קטן (א), כל עוד לא הורה בית המשפט אחרת.</w:t>
            </w:r>
          </w:p>
        </w:tc>
      </w:tr>
      <w:tr w:rsidR="004D23D1" w:rsidRPr="00333851" w:rsidTr="00546938">
        <w:trPr>
          <w:cantSplit/>
        </w:trPr>
        <w:tc>
          <w:tcPr>
            <w:tcW w:w="1870" w:type="dxa"/>
            <w:shd w:val="clear" w:color="auto" w:fill="auto"/>
            <w:tcMar>
              <w:top w:w="91" w:type="dxa"/>
              <w:left w:w="0" w:type="dxa"/>
              <w:bottom w:w="91" w:type="dxa"/>
              <w:right w:w="0" w:type="dxa"/>
            </w:tcMar>
          </w:tcPr>
          <w:p w:rsidR="004D23D1" w:rsidRPr="00333851" w:rsidRDefault="004D23D1" w:rsidP="004D23D1">
            <w:pPr>
              <w:pStyle w:val="TableSideHeading"/>
              <w:rPr>
                <w:rtl/>
              </w:rPr>
            </w:pPr>
          </w:p>
        </w:tc>
        <w:tc>
          <w:tcPr>
            <w:tcW w:w="624" w:type="dxa"/>
            <w:shd w:val="clear" w:color="auto" w:fill="auto"/>
            <w:tcMar>
              <w:top w:w="91" w:type="dxa"/>
              <w:left w:w="0" w:type="dxa"/>
              <w:bottom w:w="91" w:type="dxa"/>
              <w:right w:w="0" w:type="dxa"/>
            </w:tcMar>
          </w:tcPr>
          <w:p w:rsidR="004D23D1" w:rsidRPr="00333851" w:rsidRDefault="004D23D1" w:rsidP="004D23D1">
            <w:pPr>
              <w:pStyle w:val="TableText"/>
              <w:rPr>
                <w:rtl/>
              </w:rPr>
            </w:pPr>
          </w:p>
        </w:tc>
        <w:tc>
          <w:tcPr>
            <w:tcW w:w="624" w:type="dxa"/>
            <w:shd w:val="clear" w:color="auto" w:fill="auto"/>
            <w:tcMar>
              <w:top w:w="91" w:type="dxa"/>
              <w:left w:w="0" w:type="dxa"/>
              <w:bottom w:w="91" w:type="dxa"/>
              <w:right w:w="0" w:type="dxa"/>
            </w:tcMar>
          </w:tcPr>
          <w:p w:rsidR="004D23D1" w:rsidRPr="00333851" w:rsidRDefault="004D23D1" w:rsidP="004D23D1">
            <w:pPr>
              <w:pStyle w:val="TableText"/>
              <w:rPr>
                <w:rtl/>
              </w:rPr>
            </w:pPr>
          </w:p>
        </w:tc>
        <w:tc>
          <w:tcPr>
            <w:tcW w:w="624" w:type="dxa"/>
            <w:shd w:val="clear" w:color="auto" w:fill="auto"/>
            <w:tcMar>
              <w:top w:w="91" w:type="dxa"/>
              <w:left w:w="0" w:type="dxa"/>
              <w:bottom w:w="91" w:type="dxa"/>
              <w:right w:w="0" w:type="dxa"/>
            </w:tcMar>
          </w:tcPr>
          <w:p w:rsidR="004D23D1" w:rsidRPr="00333851" w:rsidRDefault="004D23D1" w:rsidP="004D23D1">
            <w:pPr>
              <w:pStyle w:val="TableText"/>
              <w:rPr>
                <w:rtl/>
              </w:rPr>
            </w:pPr>
          </w:p>
        </w:tc>
        <w:tc>
          <w:tcPr>
            <w:tcW w:w="624" w:type="dxa"/>
            <w:shd w:val="clear" w:color="auto" w:fill="auto"/>
            <w:tcMar>
              <w:top w:w="91" w:type="dxa"/>
              <w:left w:w="0" w:type="dxa"/>
              <w:bottom w:w="91" w:type="dxa"/>
              <w:right w:w="0" w:type="dxa"/>
            </w:tcMar>
          </w:tcPr>
          <w:p w:rsidR="004D23D1" w:rsidRPr="00333851" w:rsidRDefault="004D23D1" w:rsidP="004D23D1">
            <w:pPr>
              <w:pStyle w:val="TableText"/>
              <w:rPr>
                <w:rtl/>
              </w:rPr>
            </w:pPr>
          </w:p>
        </w:tc>
        <w:tc>
          <w:tcPr>
            <w:tcW w:w="624" w:type="dxa"/>
            <w:shd w:val="clear" w:color="auto" w:fill="auto"/>
            <w:tcMar>
              <w:top w:w="91" w:type="dxa"/>
              <w:left w:w="0" w:type="dxa"/>
              <w:bottom w:w="91" w:type="dxa"/>
              <w:right w:w="0" w:type="dxa"/>
            </w:tcMar>
          </w:tcPr>
          <w:p w:rsidR="004D23D1" w:rsidRPr="00333851" w:rsidRDefault="004D23D1" w:rsidP="004D23D1">
            <w:pPr>
              <w:pStyle w:val="TableText"/>
              <w:rPr>
                <w:rtl/>
              </w:rPr>
            </w:pPr>
          </w:p>
        </w:tc>
        <w:tc>
          <w:tcPr>
            <w:tcW w:w="624" w:type="dxa"/>
            <w:shd w:val="clear" w:color="auto" w:fill="auto"/>
            <w:tcMar>
              <w:top w:w="91" w:type="dxa"/>
              <w:left w:w="0" w:type="dxa"/>
              <w:bottom w:w="91" w:type="dxa"/>
              <w:right w:w="0" w:type="dxa"/>
            </w:tcMar>
          </w:tcPr>
          <w:p w:rsidR="004D23D1" w:rsidRDefault="004D23D1" w:rsidP="004D23D1">
            <w:pPr>
              <w:pStyle w:val="TableText"/>
              <w:rPr>
                <w:rtl/>
              </w:rPr>
            </w:pPr>
            <w:r>
              <w:rPr>
                <w:rFonts w:hint="cs"/>
                <w:rtl/>
              </w:rPr>
              <w:t>(ג)</w:t>
            </w:r>
          </w:p>
        </w:tc>
        <w:tc>
          <w:tcPr>
            <w:tcW w:w="4025" w:type="dxa"/>
            <w:shd w:val="clear" w:color="auto" w:fill="auto"/>
            <w:tcMar>
              <w:top w:w="91" w:type="dxa"/>
              <w:left w:w="0" w:type="dxa"/>
              <w:bottom w:w="91" w:type="dxa"/>
              <w:right w:w="0" w:type="dxa"/>
            </w:tcMar>
          </w:tcPr>
          <w:p w:rsidR="004D23D1" w:rsidRDefault="00763114" w:rsidP="00257C7F">
            <w:pPr>
              <w:pStyle w:val="TableBlock"/>
              <w:rPr>
                <w:rtl/>
              </w:rPr>
            </w:pPr>
            <w:r w:rsidRPr="00763114">
              <w:rPr>
                <w:rtl/>
              </w:rPr>
              <w:t>אין בהוראות סעיף זה כדי לגרוע מהוראות כל דין באשר לצורך בהסכמת אפוטר</w:t>
            </w:r>
            <w:r w:rsidR="00373479">
              <w:rPr>
                <w:rtl/>
              </w:rPr>
              <w:t xml:space="preserve">ופוס למתן טיפול רפואי בקטין או </w:t>
            </w:r>
            <w:r w:rsidR="00373479">
              <w:rPr>
                <w:rFonts w:hint="cs"/>
                <w:rtl/>
              </w:rPr>
              <w:t>מ</w:t>
            </w:r>
            <w:r>
              <w:rPr>
                <w:rFonts w:hint="cs"/>
                <w:rtl/>
              </w:rPr>
              <w:t xml:space="preserve">סמכויות </w:t>
            </w:r>
            <w:r w:rsidR="00373479">
              <w:rPr>
                <w:rtl/>
              </w:rPr>
              <w:t xml:space="preserve">בית </w:t>
            </w:r>
            <w:r w:rsidRPr="00763114">
              <w:rPr>
                <w:rtl/>
              </w:rPr>
              <w:t xml:space="preserve">משפט בנוגע למתן </w:t>
            </w:r>
            <w:r>
              <w:rPr>
                <w:rFonts w:hint="cs"/>
                <w:rtl/>
              </w:rPr>
              <w:t xml:space="preserve">החלטה </w:t>
            </w:r>
            <w:r w:rsidR="00257C7F">
              <w:rPr>
                <w:rFonts w:hint="cs"/>
                <w:rtl/>
              </w:rPr>
              <w:t>לגבי</w:t>
            </w:r>
            <w:r>
              <w:rPr>
                <w:rFonts w:hint="cs"/>
                <w:rtl/>
              </w:rPr>
              <w:t xml:space="preserve"> </w:t>
            </w:r>
            <w:r w:rsidR="00257C7F">
              <w:rPr>
                <w:rtl/>
              </w:rPr>
              <w:t xml:space="preserve">טיפול </w:t>
            </w:r>
            <w:r w:rsidR="00373479">
              <w:rPr>
                <w:rFonts w:hint="cs"/>
                <w:rtl/>
              </w:rPr>
              <w:t>רפואי בקטין</w:t>
            </w:r>
            <w:r>
              <w:rPr>
                <w:rFonts w:hint="cs"/>
                <w:rtl/>
              </w:rPr>
              <w:t xml:space="preserve">. </w:t>
            </w:r>
          </w:p>
        </w:tc>
      </w:tr>
      <w:tr w:rsidR="00181FC6" w:rsidRPr="00333851" w:rsidTr="00546938">
        <w:trPr>
          <w:cantSplit/>
        </w:trPr>
        <w:tc>
          <w:tcPr>
            <w:tcW w:w="1870" w:type="dxa"/>
            <w:shd w:val="clear" w:color="auto" w:fill="auto"/>
            <w:tcMar>
              <w:top w:w="91" w:type="dxa"/>
              <w:left w:w="0" w:type="dxa"/>
              <w:bottom w:w="91" w:type="dxa"/>
              <w:right w:w="0" w:type="dxa"/>
            </w:tcMar>
          </w:tcPr>
          <w:p w:rsidR="00181FC6" w:rsidRPr="00333851" w:rsidRDefault="00181FC6" w:rsidP="004D23D1">
            <w:pPr>
              <w:pStyle w:val="TableSideHeading"/>
              <w:rPr>
                <w:rtl/>
              </w:rPr>
            </w:pPr>
          </w:p>
        </w:tc>
        <w:tc>
          <w:tcPr>
            <w:tcW w:w="624" w:type="dxa"/>
            <w:shd w:val="clear" w:color="auto" w:fill="auto"/>
            <w:tcMar>
              <w:top w:w="91" w:type="dxa"/>
              <w:left w:w="0" w:type="dxa"/>
              <w:bottom w:w="91" w:type="dxa"/>
              <w:right w:w="0" w:type="dxa"/>
            </w:tcMar>
          </w:tcPr>
          <w:p w:rsidR="00181FC6" w:rsidRPr="00333851" w:rsidRDefault="00181FC6" w:rsidP="004D23D1">
            <w:pPr>
              <w:pStyle w:val="TableText"/>
              <w:rPr>
                <w:rtl/>
              </w:rPr>
            </w:pPr>
          </w:p>
        </w:tc>
        <w:tc>
          <w:tcPr>
            <w:tcW w:w="624" w:type="dxa"/>
            <w:shd w:val="clear" w:color="auto" w:fill="auto"/>
            <w:tcMar>
              <w:top w:w="91" w:type="dxa"/>
              <w:left w:w="0" w:type="dxa"/>
              <w:bottom w:w="91" w:type="dxa"/>
              <w:right w:w="0" w:type="dxa"/>
            </w:tcMar>
          </w:tcPr>
          <w:p w:rsidR="00181FC6" w:rsidRPr="00333851" w:rsidRDefault="00181FC6" w:rsidP="004D23D1">
            <w:pPr>
              <w:pStyle w:val="TableText"/>
              <w:rPr>
                <w:rtl/>
              </w:rPr>
            </w:pPr>
          </w:p>
        </w:tc>
        <w:tc>
          <w:tcPr>
            <w:tcW w:w="624" w:type="dxa"/>
            <w:shd w:val="clear" w:color="auto" w:fill="auto"/>
            <w:tcMar>
              <w:top w:w="91" w:type="dxa"/>
              <w:left w:w="0" w:type="dxa"/>
              <w:bottom w:w="91" w:type="dxa"/>
              <w:right w:w="0" w:type="dxa"/>
            </w:tcMar>
          </w:tcPr>
          <w:p w:rsidR="00181FC6" w:rsidRPr="00333851" w:rsidRDefault="00181FC6" w:rsidP="004D23D1">
            <w:pPr>
              <w:pStyle w:val="TableText"/>
              <w:rPr>
                <w:rtl/>
              </w:rPr>
            </w:pPr>
          </w:p>
        </w:tc>
        <w:tc>
          <w:tcPr>
            <w:tcW w:w="624" w:type="dxa"/>
            <w:shd w:val="clear" w:color="auto" w:fill="auto"/>
            <w:tcMar>
              <w:top w:w="91" w:type="dxa"/>
              <w:left w:w="0" w:type="dxa"/>
              <w:bottom w:w="91" w:type="dxa"/>
              <w:right w:w="0" w:type="dxa"/>
            </w:tcMar>
          </w:tcPr>
          <w:p w:rsidR="00181FC6" w:rsidRPr="00333851" w:rsidRDefault="00181FC6" w:rsidP="004D23D1">
            <w:pPr>
              <w:pStyle w:val="TableText"/>
              <w:rPr>
                <w:rtl/>
              </w:rPr>
            </w:pPr>
          </w:p>
        </w:tc>
        <w:tc>
          <w:tcPr>
            <w:tcW w:w="624" w:type="dxa"/>
            <w:shd w:val="clear" w:color="auto" w:fill="auto"/>
            <w:tcMar>
              <w:top w:w="91" w:type="dxa"/>
              <w:left w:w="0" w:type="dxa"/>
              <w:bottom w:w="91" w:type="dxa"/>
              <w:right w:w="0" w:type="dxa"/>
            </w:tcMar>
          </w:tcPr>
          <w:p w:rsidR="00181FC6" w:rsidRPr="00333851" w:rsidRDefault="00181FC6" w:rsidP="004D23D1">
            <w:pPr>
              <w:pStyle w:val="TableText"/>
              <w:rPr>
                <w:rtl/>
              </w:rPr>
            </w:pPr>
          </w:p>
        </w:tc>
        <w:tc>
          <w:tcPr>
            <w:tcW w:w="624" w:type="dxa"/>
            <w:shd w:val="clear" w:color="auto" w:fill="auto"/>
            <w:tcMar>
              <w:top w:w="91" w:type="dxa"/>
              <w:left w:w="0" w:type="dxa"/>
              <w:bottom w:w="91" w:type="dxa"/>
              <w:right w:w="0" w:type="dxa"/>
            </w:tcMar>
          </w:tcPr>
          <w:p w:rsidR="00181FC6" w:rsidRDefault="00181FC6" w:rsidP="004D23D1">
            <w:pPr>
              <w:pStyle w:val="TableText"/>
              <w:rPr>
                <w:rFonts w:hint="cs"/>
                <w:rtl/>
              </w:rPr>
            </w:pPr>
            <w:r>
              <w:rPr>
                <w:rFonts w:hint="cs"/>
                <w:rtl/>
              </w:rPr>
              <w:t>(ד)</w:t>
            </w:r>
          </w:p>
        </w:tc>
        <w:tc>
          <w:tcPr>
            <w:tcW w:w="4025" w:type="dxa"/>
            <w:shd w:val="clear" w:color="auto" w:fill="auto"/>
            <w:tcMar>
              <w:top w:w="91" w:type="dxa"/>
              <w:left w:w="0" w:type="dxa"/>
              <w:bottom w:w="91" w:type="dxa"/>
              <w:right w:w="0" w:type="dxa"/>
            </w:tcMar>
          </w:tcPr>
          <w:p w:rsidR="00181FC6" w:rsidRPr="00763114" w:rsidRDefault="00181FC6" w:rsidP="00257C7F">
            <w:pPr>
              <w:pStyle w:val="TableBlock"/>
              <w:rPr>
                <w:rtl/>
              </w:rPr>
            </w:pPr>
            <w:r>
              <w:rPr>
                <w:u w:val="single"/>
                <w:rtl/>
              </w:rPr>
              <w:t>אין בהוראות סעיף זה כדי לגרוע מהוראות סעיף 74 לחוק סדר הדין הפלילי [נוסח משולב], התשמ"ב-1982.</w:t>
            </w:r>
          </w:p>
        </w:tc>
      </w:tr>
      <w:tr w:rsidR="004D23D1" w:rsidRPr="00333851" w:rsidTr="00546938">
        <w:trPr>
          <w:cantSplit/>
        </w:trPr>
        <w:tc>
          <w:tcPr>
            <w:tcW w:w="1870" w:type="dxa"/>
            <w:shd w:val="clear" w:color="auto" w:fill="auto"/>
            <w:tcMar>
              <w:top w:w="91" w:type="dxa"/>
              <w:left w:w="0" w:type="dxa"/>
              <w:bottom w:w="91" w:type="dxa"/>
              <w:right w:w="0" w:type="dxa"/>
            </w:tcMar>
          </w:tcPr>
          <w:p w:rsidR="004D23D1" w:rsidRPr="00333851" w:rsidRDefault="004D23D1" w:rsidP="004D23D1">
            <w:pPr>
              <w:pStyle w:val="TableSideHeading"/>
              <w:rPr>
                <w:rtl/>
              </w:rPr>
            </w:pPr>
          </w:p>
        </w:tc>
        <w:tc>
          <w:tcPr>
            <w:tcW w:w="624" w:type="dxa"/>
            <w:shd w:val="clear" w:color="auto" w:fill="auto"/>
            <w:tcMar>
              <w:top w:w="91" w:type="dxa"/>
              <w:left w:w="0" w:type="dxa"/>
              <w:bottom w:w="91" w:type="dxa"/>
              <w:right w:w="0" w:type="dxa"/>
            </w:tcMar>
          </w:tcPr>
          <w:p w:rsidR="004D23D1" w:rsidRPr="00333851" w:rsidRDefault="004D23D1" w:rsidP="004D23D1">
            <w:pPr>
              <w:pStyle w:val="TableText"/>
              <w:rPr>
                <w:rtl/>
              </w:rPr>
            </w:pPr>
          </w:p>
        </w:tc>
        <w:tc>
          <w:tcPr>
            <w:tcW w:w="624" w:type="dxa"/>
            <w:shd w:val="clear" w:color="auto" w:fill="auto"/>
            <w:tcMar>
              <w:top w:w="91" w:type="dxa"/>
              <w:left w:w="0" w:type="dxa"/>
              <w:bottom w:w="91" w:type="dxa"/>
              <w:right w:w="0" w:type="dxa"/>
            </w:tcMar>
          </w:tcPr>
          <w:p w:rsidR="004D23D1" w:rsidRPr="00333851" w:rsidRDefault="004D23D1" w:rsidP="004D23D1">
            <w:pPr>
              <w:pStyle w:val="TableText"/>
              <w:rPr>
                <w:rtl/>
              </w:rPr>
            </w:pPr>
          </w:p>
        </w:tc>
        <w:tc>
          <w:tcPr>
            <w:tcW w:w="624" w:type="dxa"/>
            <w:shd w:val="clear" w:color="auto" w:fill="auto"/>
            <w:tcMar>
              <w:top w:w="91" w:type="dxa"/>
              <w:left w:w="0" w:type="dxa"/>
              <w:bottom w:w="91" w:type="dxa"/>
              <w:right w:w="0" w:type="dxa"/>
            </w:tcMar>
          </w:tcPr>
          <w:p w:rsidR="004D23D1" w:rsidRPr="00333851" w:rsidRDefault="004D23D1" w:rsidP="004D23D1">
            <w:pPr>
              <w:pStyle w:val="TableText"/>
              <w:rPr>
                <w:rtl/>
              </w:rPr>
            </w:pPr>
          </w:p>
        </w:tc>
        <w:tc>
          <w:tcPr>
            <w:tcW w:w="624" w:type="dxa"/>
            <w:shd w:val="clear" w:color="auto" w:fill="auto"/>
            <w:tcMar>
              <w:top w:w="91" w:type="dxa"/>
              <w:left w:w="0" w:type="dxa"/>
              <w:bottom w:w="91" w:type="dxa"/>
              <w:right w:w="0" w:type="dxa"/>
            </w:tcMar>
          </w:tcPr>
          <w:p w:rsidR="004D23D1" w:rsidRPr="00333851" w:rsidRDefault="004D23D1" w:rsidP="004D23D1">
            <w:pPr>
              <w:pStyle w:val="TableText"/>
              <w:rPr>
                <w:rtl/>
              </w:rPr>
            </w:pPr>
          </w:p>
        </w:tc>
        <w:tc>
          <w:tcPr>
            <w:tcW w:w="624" w:type="dxa"/>
            <w:shd w:val="clear" w:color="auto" w:fill="auto"/>
            <w:tcMar>
              <w:top w:w="91" w:type="dxa"/>
              <w:left w:w="0" w:type="dxa"/>
              <w:bottom w:w="91" w:type="dxa"/>
              <w:right w:w="0" w:type="dxa"/>
            </w:tcMar>
          </w:tcPr>
          <w:p w:rsidR="004D23D1" w:rsidRPr="00333851" w:rsidRDefault="004D23D1" w:rsidP="004D23D1">
            <w:pPr>
              <w:pStyle w:val="TableText"/>
              <w:rPr>
                <w:rtl/>
              </w:rPr>
            </w:pPr>
          </w:p>
        </w:tc>
        <w:tc>
          <w:tcPr>
            <w:tcW w:w="624" w:type="dxa"/>
            <w:shd w:val="clear" w:color="auto" w:fill="auto"/>
            <w:tcMar>
              <w:top w:w="91" w:type="dxa"/>
              <w:left w:w="0" w:type="dxa"/>
              <w:bottom w:w="91" w:type="dxa"/>
              <w:right w:w="0" w:type="dxa"/>
            </w:tcMar>
          </w:tcPr>
          <w:p w:rsidR="004D23D1" w:rsidRPr="00333851" w:rsidRDefault="00181FC6" w:rsidP="004D23D1">
            <w:pPr>
              <w:pStyle w:val="TableText"/>
              <w:rPr>
                <w:rtl/>
              </w:rPr>
            </w:pPr>
            <w:r>
              <w:rPr>
                <w:rFonts w:hint="cs"/>
                <w:rtl/>
              </w:rPr>
              <w:t>(ה)</w:t>
            </w:r>
          </w:p>
        </w:tc>
        <w:tc>
          <w:tcPr>
            <w:tcW w:w="4025" w:type="dxa"/>
            <w:shd w:val="clear" w:color="auto" w:fill="auto"/>
            <w:tcMar>
              <w:top w:w="91" w:type="dxa"/>
              <w:left w:w="0" w:type="dxa"/>
              <w:bottom w:w="91" w:type="dxa"/>
              <w:right w:w="0" w:type="dxa"/>
            </w:tcMar>
          </w:tcPr>
          <w:p w:rsidR="004D23D1" w:rsidRPr="00333851" w:rsidRDefault="004D23D1" w:rsidP="004D23D1">
            <w:pPr>
              <w:pStyle w:val="TableBlock"/>
              <w:rPr>
                <w:rtl/>
              </w:rPr>
            </w:pPr>
            <w:r>
              <w:rPr>
                <w:rFonts w:hint="cs"/>
                <w:rtl/>
              </w:rPr>
              <w:t xml:space="preserve">השר, בהסכמת שר הרווחה והשירותים החברתיים ובהתייעצות עם שר המשפטים רשאי, בצו, לשנות את התוספת השנייה. </w:t>
            </w:r>
          </w:p>
        </w:tc>
      </w:tr>
      <w:tr w:rsidR="004D23D1" w:rsidRPr="00333851" w:rsidTr="001473A5">
        <w:trPr>
          <w:cantSplit/>
        </w:trPr>
        <w:tc>
          <w:tcPr>
            <w:tcW w:w="1870" w:type="dxa"/>
            <w:shd w:val="clear" w:color="auto" w:fill="auto"/>
            <w:tcMar>
              <w:top w:w="91" w:type="dxa"/>
              <w:left w:w="0" w:type="dxa"/>
              <w:bottom w:w="91" w:type="dxa"/>
              <w:right w:w="0" w:type="dxa"/>
            </w:tcMar>
          </w:tcPr>
          <w:p w:rsidR="004D23D1" w:rsidRPr="00333851" w:rsidRDefault="004D23D1" w:rsidP="004D23D1">
            <w:pPr>
              <w:pStyle w:val="TableSideHeading"/>
              <w:rPr>
                <w:rtl/>
              </w:rPr>
            </w:pPr>
          </w:p>
        </w:tc>
        <w:tc>
          <w:tcPr>
            <w:tcW w:w="624" w:type="dxa"/>
            <w:shd w:val="clear" w:color="auto" w:fill="auto"/>
            <w:tcMar>
              <w:top w:w="91" w:type="dxa"/>
              <w:left w:w="0" w:type="dxa"/>
              <w:bottom w:w="91" w:type="dxa"/>
              <w:right w:w="0" w:type="dxa"/>
            </w:tcMar>
          </w:tcPr>
          <w:p w:rsidR="004D23D1" w:rsidRPr="00333851" w:rsidRDefault="004D23D1" w:rsidP="004D23D1">
            <w:pPr>
              <w:pStyle w:val="TableText"/>
              <w:rPr>
                <w:rtl/>
              </w:rPr>
            </w:pPr>
          </w:p>
        </w:tc>
        <w:tc>
          <w:tcPr>
            <w:tcW w:w="624" w:type="dxa"/>
            <w:shd w:val="clear" w:color="auto" w:fill="auto"/>
            <w:tcMar>
              <w:top w:w="91" w:type="dxa"/>
              <w:left w:w="0" w:type="dxa"/>
              <w:bottom w:w="91" w:type="dxa"/>
              <w:right w:w="0" w:type="dxa"/>
            </w:tcMar>
          </w:tcPr>
          <w:p w:rsidR="004D23D1" w:rsidRPr="00333851" w:rsidRDefault="004D23D1" w:rsidP="004D23D1">
            <w:pPr>
              <w:pStyle w:val="TableText"/>
              <w:rPr>
                <w:rtl/>
              </w:rPr>
            </w:pPr>
          </w:p>
        </w:tc>
        <w:tc>
          <w:tcPr>
            <w:tcW w:w="624" w:type="dxa"/>
            <w:shd w:val="clear" w:color="auto" w:fill="auto"/>
            <w:tcMar>
              <w:top w:w="91" w:type="dxa"/>
              <w:left w:w="0" w:type="dxa"/>
              <w:bottom w:w="91" w:type="dxa"/>
              <w:right w:w="0" w:type="dxa"/>
            </w:tcMar>
          </w:tcPr>
          <w:p w:rsidR="004D23D1" w:rsidRPr="00333851" w:rsidRDefault="004D23D1" w:rsidP="004D23D1">
            <w:pPr>
              <w:pStyle w:val="TableText"/>
              <w:rPr>
                <w:rtl/>
              </w:rPr>
            </w:pPr>
          </w:p>
        </w:tc>
        <w:tc>
          <w:tcPr>
            <w:tcW w:w="624" w:type="dxa"/>
            <w:shd w:val="clear" w:color="auto" w:fill="auto"/>
            <w:tcMar>
              <w:top w:w="91" w:type="dxa"/>
              <w:left w:w="0" w:type="dxa"/>
              <w:bottom w:w="91" w:type="dxa"/>
              <w:right w:w="0" w:type="dxa"/>
            </w:tcMar>
          </w:tcPr>
          <w:p w:rsidR="004D23D1" w:rsidRPr="00333851" w:rsidRDefault="004D23D1" w:rsidP="004D23D1">
            <w:pPr>
              <w:pStyle w:val="TableText"/>
              <w:rPr>
                <w:rtl/>
              </w:rPr>
            </w:pPr>
          </w:p>
        </w:tc>
        <w:tc>
          <w:tcPr>
            <w:tcW w:w="624" w:type="dxa"/>
            <w:shd w:val="clear" w:color="auto" w:fill="auto"/>
            <w:tcMar>
              <w:top w:w="91" w:type="dxa"/>
              <w:left w:w="0" w:type="dxa"/>
              <w:bottom w:w="91" w:type="dxa"/>
              <w:right w:w="0" w:type="dxa"/>
            </w:tcMar>
          </w:tcPr>
          <w:p w:rsidR="004D23D1" w:rsidRPr="00333851" w:rsidRDefault="004D23D1" w:rsidP="004D23D1">
            <w:pPr>
              <w:pStyle w:val="TableText"/>
              <w:rPr>
                <w:rtl/>
              </w:rPr>
            </w:pPr>
          </w:p>
        </w:tc>
        <w:tc>
          <w:tcPr>
            <w:tcW w:w="4649" w:type="dxa"/>
            <w:gridSpan w:val="2"/>
            <w:shd w:val="clear" w:color="auto" w:fill="auto"/>
            <w:tcMar>
              <w:top w:w="91" w:type="dxa"/>
              <w:left w:w="0" w:type="dxa"/>
              <w:bottom w:w="91" w:type="dxa"/>
              <w:right w:w="0" w:type="dxa"/>
            </w:tcMar>
          </w:tcPr>
          <w:p w:rsidR="004D23D1" w:rsidRDefault="00181FC6" w:rsidP="004D23D1">
            <w:pPr>
              <w:pStyle w:val="TableBlock"/>
            </w:pPr>
            <w:r>
              <w:rPr>
                <w:rFonts w:hint="cs"/>
                <w:rtl/>
              </w:rPr>
              <w:t>(ו)</w:t>
            </w:r>
            <w:r w:rsidR="004D23D1">
              <w:rPr>
                <w:rtl/>
              </w:rPr>
              <w:tab/>
            </w:r>
            <w:r w:rsidR="004D23D1">
              <w:rPr>
                <w:rFonts w:hint="cs"/>
                <w:rtl/>
              </w:rPr>
              <w:t xml:space="preserve">בסעיף זה </w:t>
            </w:r>
            <w:r w:rsidR="004D23D1">
              <w:rPr>
                <w:rFonts w:hint="eastAsia"/>
                <w:rtl/>
              </w:rPr>
              <w:t>–</w:t>
            </w:r>
          </w:p>
        </w:tc>
      </w:tr>
      <w:tr w:rsidR="004D23D1" w:rsidRPr="00E456FB" w:rsidTr="00BA4EBF">
        <w:tblPrEx>
          <w:tblLook w:val="01E0" w:firstRow="1" w:lastRow="1" w:firstColumn="1" w:lastColumn="1" w:noHBand="0" w:noVBand="0"/>
        </w:tblPrEx>
        <w:trPr>
          <w:cantSplit/>
          <w:trHeight w:val="60"/>
        </w:trPr>
        <w:tc>
          <w:tcPr>
            <w:tcW w:w="1870" w:type="dxa"/>
          </w:tcPr>
          <w:p w:rsidR="004D23D1" w:rsidRDefault="004D23D1" w:rsidP="004D23D1">
            <w:pPr>
              <w:pStyle w:val="TableSideHeading"/>
            </w:pPr>
          </w:p>
        </w:tc>
        <w:tc>
          <w:tcPr>
            <w:tcW w:w="624" w:type="dxa"/>
          </w:tcPr>
          <w:p w:rsidR="004D23D1" w:rsidRDefault="004D23D1" w:rsidP="004D23D1">
            <w:pPr>
              <w:pStyle w:val="TableText"/>
            </w:pPr>
          </w:p>
        </w:tc>
        <w:tc>
          <w:tcPr>
            <w:tcW w:w="624" w:type="dxa"/>
          </w:tcPr>
          <w:p w:rsidR="004D23D1" w:rsidRDefault="004D23D1" w:rsidP="004D23D1">
            <w:pPr>
              <w:pStyle w:val="TableText"/>
            </w:pPr>
          </w:p>
        </w:tc>
        <w:tc>
          <w:tcPr>
            <w:tcW w:w="624" w:type="dxa"/>
          </w:tcPr>
          <w:p w:rsidR="004D23D1" w:rsidRDefault="004D23D1" w:rsidP="004D23D1">
            <w:pPr>
              <w:pStyle w:val="TableText"/>
            </w:pPr>
          </w:p>
        </w:tc>
        <w:tc>
          <w:tcPr>
            <w:tcW w:w="624" w:type="dxa"/>
          </w:tcPr>
          <w:p w:rsidR="004D23D1" w:rsidRDefault="004D23D1" w:rsidP="004D23D1">
            <w:pPr>
              <w:pStyle w:val="TableText"/>
            </w:pPr>
          </w:p>
        </w:tc>
        <w:tc>
          <w:tcPr>
            <w:tcW w:w="624" w:type="dxa"/>
          </w:tcPr>
          <w:p w:rsidR="004D23D1" w:rsidRDefault="004D23D1" w:rsidP="004D23D1">
            <w:pPr>
              <w:pStyle w:val="TableText"/>
            </w:pPr>
          </w:p>
        </w:tc>
        <w:tc>
          <w:tcPr>
            <w:tcW w:w="4649" w:type="dxa"/>
            <w:gridSpan w:val="2"/>
          </w:tcPr>
          <w:p w:rsidR="004D23D1" w:rsidRPr="00E456FB" w:rsidRDefault="004D23D1" w:rsidP="004D23D1">
            <w:pPr>
              <w:pStyle w:val="TableBlockOutdent"/>
            </w:pPr>
            <w:r w:rsidRPr="00E456FB">
              <w:rPr>
                <w:rtl/>
              </w:rPr>
              <w:t xml:space="preserve">"הורשע" </w:t>
            </w:r>
            <w:r w:rsidRPr="00E456FB">
              <w:rPr>
                <w:rFonts w:hint="eastAsia"/>
                <w:rtl/>
              </w:rPr>
              <w:t>–</w:t>
            </w:r>
            <w:r w:rsidRPr="00E456FB">
              <w:rPr>
                <w:rtl/>
              </w:rPr>
              <w:t xml:space="preserve"> </w:t>
            </w:r>
            <w:r w:rsidRPr="00E456FB">
              <w:rPr>
                <w:rFonts w:hint="eastAsia"/>
                <w:rtl/>
              </w:rPr>
              <w:t>לרבות</w:t>
            </w:r>
            <w:r w:rsidRPr="00E456FB">
              <w:rPr>
                <w:rtl/>
              </w:rPr>
              <w:t xml:space="preserve"> </w:t>
            </w:r>
            <w:r w:rsidRPr="00E456FB">
              <w:rPr>
                <w:rFonts w:hint="eastAsia"/>
                <w:rtl/>
              </w:rPr>
              <w:t>נאשם</w:t>
            </w:r>
            <w:r w:rsidRPr="00E456FB">
              <w:rPr>
                <w:rtl/>
              </w:rPr>
              <w:t xml:space="preserve"> </w:t>
            </w:r>
            <w:r w:rsidRPr="00E456FB">
              <w:rPr>
                <w:rFonts w:hint="eastAsia"/>
                <w:rtl/>
              </w:rPr>
              <w:t>שבית</w:t>
            </w:r>
            <w:r w:rsidRPr="00E456FB">
              <w:rPr>
                <w:rtl/>
              </w:rPr>
              <w:t xml:space="preserve"> </w:t>
            </w:r>
            <w:r w:rsidRPr="00E456FB">
              <w:rPr>
                <w:rFonts w:hint="eastAsia"/>
                <w:rtl/>
              </w:rPr>
              <w:t>המשפט</w:t>
            </w:r>
            <w:r w:rsidRPr="00E456FB">
              <w:rPr>
                <w:rtl/>
              </w:rPr>
              <w:t xml:space="preserve"> </w:t>
            </w:r>
            <w:r w:rsidRPr="00E456FB">
              <w:rPr>
                <w:rFonts w:hint="eastAsia"/>
                <w:rtl/>
              </w:rPr>
              <w:t>קבע</w:t>
            </w:r>
            <w:r w:rsidRPr="00E456FB">
              <w:rPr>
                <w:rtl/>
              </w:rPr>
              <w:t xml:space="preserve"> </w:t>
            </w:r>
            <w:r w:rsidRPr="00E456FB">
              <w:rPr>
                <w:rFonts w:hint="eastAsia"/>
                <w:rtl/>
              </w:rPr>
              <w:t>כי</w:t>
            </w:r>
            <w:r w:rsidRPr="00E456FB">
              <w:rPr>
                <w:rtl/>
              </w:rPr>
              <w:t xml:space="preserve"> </w:t>
            </w:r>
            <w:r w:rsidRPr="00E456FB">
              <w:rPr>
                <w:rFonts w:hint="eastAsia"/>
                <w:rtl/>
              </w:rPr>
              <w:t>ביצע</w:t>
            </w:r>
            <w:r w:rsidRPr="00E456FB">
              <w:rPr>
                <w:rtl/>
              </w:rPr>
              <w:t xml:space="preserve"> </w:t>
            </w:r>
            <w:r w:rsidRPr="00E456FB">
              <w:rPr>
                <w:rFonts w:hint="eastAsia"/>
                <w:rtl/>
              </w:rPr>
              <w:t>את</w:t>
            </w:r>
            <w:r w:rsidRPr="00E456FB">
              <w:rPr>
                <w:rtl/>
              </w:rPr>
              <w:t xml:space="preserve"> </w:t>
            </w:r>
            <w:r w:rsidRPr="00E456FB">
              <w:rPr>
                <w:rFonts w:hint="eastAsia"/>
                <w:rtl/>
              </w:rPr>
              <w:t>העבירה</w:t>
            </w:r>
            <w:r w:rsidRPr="00E456FB">
              <w:rPr>
                <w:rtl/>
              </w:rPr>
              <w:t xml:space="preserve">, </w:t>
            </w:r>
            <w:r w:rsidRPr="00E456FB">
              <w:rPr>
                <w:rFonts w:hint="eastAsia"/>
                <w:rtl/>
              </w:rPr>
              <w:t>או</w:t>
            </w:r>
            <w:r w:rsidRPr="00E456FB">
              <w:rPr>
                <w:rtl/>
              </w:rPr>
              <w:t xml:space="preserve"> </w:t>
            </w:r>
            <w:r w:rsidRPr="00E456FB">
              <w:rPr>
                <w:rFonts w:hint="eastAsia"/>
                <w:rtl/>
              </w:rPr>
              <w:t>שבית</w:t>
            </w:r>
            <w:r w:rsidRPr="00E456FB">
              <w:rPr>
                <w:rtl/>
              </w:rPr>
              <w:t xml:space="preserve"> </w:t>
            </w:r>
            <w:r w:rsidRPr="00E456FB">
              <w:rPr>
                <w:rFonts w:hint="eastAsia"/>
                <w:rtl/>
              </w:rPr>
              <w:t>המשפט</w:t>
            </w:r>
            <w:r w:rsidRPr="00E456FB">
              <w:rPr>
                <w:rtl/>
              </w:rPr>
              <w:t xml:space="preserve"> </w:t>
            </w:r>
            <w:r w:rsidRPr="00E456FB">
              <w:rPr>
                <w:rFonts w:hint="eastAsia"/>
                <w:rtl/>
              </w:rPr>
              <w:t>מצא</w:t>
            </w:r>
            <w:r w:rsidRPr="00E456FB">
              <w:rPr>
                <w:rtl/>
              </w:rPr>
              <w:t xml:space="preserve"> </w:t>
            </w:r>
            <w:r w:rsidRPr="00E456FB">
              <w:rPr>
                <w:rFonts w:hint="eastAsia"/>
                <w:rtl/>
              </w:rPr>
              <w:t>כי</w:t>
            </w:r>
            <w:r w:rsidRPr="00E456FB">
              <w:rPr>
                <w:rtl/>
              </w:rPr>
              <w:t xml:space="preserve"> </w:t>
            </w:r>
            <w:r w:rsidRPr="00E456FB">
              <w:rPr>
                <w:rFonts w:hint="eastAsia"/>
                <w:rtl/>
              </w:rPr>
              <w:t>עשה</w:t>
            </w:r>
            <w:r w:rsidRPr="00E456FB">
              <w:rPr>
                <w:rtl/>
              </w:rPr>
              <w:t xml:space="preserve"> </w:t>
            </w:r>
            <w:r w:rsidRPr="00E456FB">
              <w:rPr>
                <w:rFonts w:hint="eastAsia"/>
                <w:rtl/>
              </w:rPr>
              <w:t>את</w:t>
            </w:r>
            <w:r w:rsidRPr="00E456FB">
              <w:rPr>
                <w:rtl/>
              </w:rPr>
              <w:t xml:space="preserve"> </w:t>
            </w:r>
            <w:r w:rsidRPr="00E456FB">
              <w:rPr>
                <w:rFonts w:hint="eastAsia"/>
                <w:rtl/>
              </w:rPr>
              <w:t>מעשה</w:t>
            </w:r>
            <w:r w:rsidRPr="00E456FB">
              <w:rPr>
                <w:rtl/>
              </w:rPr>
              <w:t xml:space="preserve"> </w:t>
            </w:r>
            <w:r w:rsidRPr="00E456FB">
              <w:rPr>
                <w:rFonts w:hint="eastAsia"/>
                <w:rtl/>
              </w:rPr>
              <w:t>העבירה</w:t>
            </w:r>
            <w:r w:rsidRPr="00E456FB">
              <w:rPr>
                <w:rtl/>
              </w:rPr>
              <w:t xml:space="preserve"> </w:t>
            </w:r>
            <w:r w:rsidRPr="00E456FB">
              <w:rPr>
                <w:rFonts w:hint="eastAsia"/>
                <w:rtl/>
              </w:rPr>
              <w:t>לפי</w:t>
            </w:r>
            <w:r w:rsidRPr="00E456FB">
              <w:rPr>
                <w:rtl/>
              </w:rPr>
              <w:t xml:space="preserve"> </w:t>
            </w:r>
            <w:r w:rsidRPr="00E456FB">
              <w:rPr>
                <w:rFonts w:hint="eastAsia"/>
                <w:rtl/>
              </w:rPr>
              <w:t>סעיף</w:t>
            </w:r>
            <w:r w:rsidRPr="00E456FB">
              <w:rPr>
                <w:rtl/>
              </w:rPr>
              <w:t xml:space="preserve"> 15(ב) </w:t>
            </w:r>
            <w:r w:rsidRPr="00E456FB">
              <w:rPr>
                <w:rFonts w:hint="eastAsia"/>
                <w:rtl/>
              </w:rPr>
              <w:t>לחוק</w:t>
            </w:r>
            <w:r w:rsidRPr="00E456FB">
              <w:rPr>
                <w:rtl/>
              </w:rPr>
              <w:t xml:space="preserve"> </w:t>
            </w:r>
            <w:r w:rsidRPr="00E456FB">
              <w:rPr>
                <w:rFonts w:hint="eastAsia"/>
                <w:rtl/>
              </w:rPr>
              <w:t>טיפול</w:t>
            </w:r>
            <w:r w:rsidRPr="00E456FB">
              <w:rPr>
                <w:rtl/>
              </w:rPr>
              <w:t xml:space="preserve"> </w:t>
            </w:r>
            <w:r w:rsidRPr="00E456FB">
              <w:rPr>
                <w:rFonts w:hint="eastAsia"/>
                <w:rtl/>
              </w:rPr>
              <w:t>בחולי</w:t>
            </w:r>
            <w:r w:rsidRPr="00E456FB">
              <w:rPr>
                <w:rtl/>
              </w:rPr>
              <w:t xml:space="preserve"> </w:t>
            </w:r>
            <w:r w:rsidRPr="00E456FB">
              <w:rPr>
                <w:rFonts w:hint="eastAsia"/>
                <w:rtl/>
              </w:rPr>
              <w:t>נפש</w:t>
            </w:r>
            <w:r w:rsidRPr="00E456FB">
              <w:rPr>
                <w:rtl/>
              </w:rPr>
              <w:t xml:space="preserve">, </w:t>
            </w:r>
            <w:r w:rsidRPr="00E456FB">
              <w:rPr>
                <w:rFonts w:hint="eastAsia"/>
                <w:rtl/>
              </w:rPr>
              <w:t>התשנ</w:t>
            </w:r>
            <w:r w:rsidRPr="00E456FB">
              <w:rPr>
                <w:rtl/>
              </w:rPr>
              <w:t>"</w:t>
            </w:r>
            <w:r w:rsidRPr="00E456FB">
              <w:rPr>
                <w:rFonts w:hint="eastAsia"/>
                <w:rtl/>
              </w:rPr>
              <w:t>א</w:t>
            </w:r>
            <w:r>
              <w:rPr>
                <w:rFonts w:hint="eastAsia"/>
                <w:rtl/>
              </w:rPr>
              <w:t>–</w:t>
            </w:r>
            <w:r w:rsidRPr="00E456FB">
              <w:rPr>
                <w:rtl/>
              </w:rPr>
              <w:t>1991;</w:t>
            </w:r>
          </w:p>
        </w:tc>
      </w:tr>
      <w:tr w:rsidR="004D23D1" w:rsidRPr="00E456FB" w:rsidTr="00BA4EBF">
        <w:tblPrEx>
          <w:tblLook w:val="01E0" w:firstRow="1" w:lastRow="1" w:firstColumn="1" w:lastColumn="1" w:noHBand="0" w:noVBand="0"/>
        </w:tblPrEx>
        <w:trPr>
          <w:cantSplit/>
          <w:trHeight w:val="60"/>
        </w:trPr>
        <w:tc>
          <w:tcPr>
            <w:tcW w:w="1870" w:type="dxa"/>
          </w:tcPr>
          <w:p w:rsidR="004D23D1" w:rsidRDefault="004D23D1" w:rsidP="004D23D1">
            <w:pPr>
              <w:pStyle w:val="TableSideHeading"/>
            </w:pPr>
          </w:p>
        </w:tc>
        <w:tc>
          <w:tcPr>
            <w:tcW w:w="624" w:type="dxa"/>
          </w:tcPr>
          <w:p w:rsidR="004D23D1" w:rsidRDefault="004D23D1" w:rsidP="004D23D1">
            <w:pPr>
              <w:pStyle w:val="TableText"/>
            </w:pPr>
          </w:p>
        </w:tc>
        <w:tc>
          <w:tcPr>
            <w:tcW w:w="624" w:type="dxa"/>
          </w:tcPr>
          <w:p w:rsidR="004D23D1" w:rsidRDefault="004D23D1" w:rsidP="004D23D1">
            <w:pPr>
              <w:pStyle w:val="TableText"/>
            </w:pPr>
          </w:p>
        </w:tc>
        <w:tc>
          <w:tcPr>
            <w:tcW w:w="624" w:type="dxa"/>
          </w:tcPr>
          <w:p w:rsidR="004D23D1" w:rsidRDefault="004D23D1" w:rsidP="004D23D1">
            <w:pPr>
              <w:pStyle w:val="TableText"/>
            </w:pPr>
          </w:p>
        </w:tc>
        <w:tc>
          <w:tcPr>
            <w:tcW w:w="624" w:type="dxa"/>
          </w:tcPr>
          <w:p w:rsidR="004D23D1" w:rsidRDefault="004D23D1" w:rsidP="004D23D1">
            <w:pPr>
              <w:pStyle w:val="TableText"/>
            </w:pPr>
          </w:p>
        </w:tc>
        <w:tc>
          <w:tcPr>
            <w:tcW w:w="624" w:type="dxa"/>
          </w:tcPr>
          <w:p w:rsidR="004D23D1" w:rsidRDefault="004D23D1" w:rsidP="004D23D1">
            <w:pPr>
              <w:pStyle w:val="TableText"/>
            </w:pPr>
          </w:p>
        </w:tc>
        <w:tc>
          <w:tcPr>
            <w:tcW w:w="4649" w:type="dxa"/>
            <w:gridSpan w:val="2"/>
          </w:tcPr>
          <w:p w:rsidR="004D23D1" w:rsidRPr="00E456FB" w:rsidRDefault="004D23D1" w:rsidP="00201150">
            <w:pPr>
              <w:pStyle w:val="TableBlockOutdent"/>
            </w:pPr>
            <w:r w:rsidRPr="00E456FB">
              <w:rPr>
                <w:rtl/>
              </w:rPr>
              <w:t xml:space="preserve">"הליך פלילי מתנהל" </w:t>
            </w:r>
            <w:r w:rsidRPr="00E456FB">
              <w:rPr>
                <w:rFonts w:hint="eastAsia"/>
                <w:rtl/>
              </w:rPr>
              <w:t>–</w:t>
            </w:r>
            <w:r w:rsidRPr="00E456FB">
              <w:t xml:space="preserve"> </w:t>
            </w:r>
            <w:r w:rsidRPr="00E456FB">
              <w:rPr>
                <w:rtl/>
              </w:rPr>
              <w:t xml:space="preserve"> החל בהגשת כתב אישום </w:t>
            </w:r>
            <w:r>
              <w:rPr>
                <w:rFonts w:hint="cs"/>
                <w:rtl/>
              </w:rPr>
              <w:t>ו</w:t>
            </w:r>
            <w:r w:rsidRPr="00E456FB">
              <w:rPr>
                <w:rtl/>
              </w:rPr>
              <w:t xml:space="preserve">כל עוד הנאשם לא זוכה </w:t>
            </w:r>
            <w:r>
              <w:rPr>
                <w:rFonts w:hint="cs"/>
                <w:rtl/>
              </w:rPr>
              <w:t>מ</w:t>
            </w:r>
            <w:r w:rsidRPr="00E456FB">
              <w:rPr>
                <w:rtl/>
              </w:rPr>
              <w:t>העבירות המנויות בתוספת השנייה</w:t>
            </w:r>
            <w:r>
              <w:rPr>
                <w:rFonts w:hint="cs"/>
                <w:rtl/>
              </w:rPr>
              <w:t xml:space="preserve"> שבהן הואשם</w:t>
            </w:r>
            <w:r w:rsidRPr="00E456FB">
              <w:rPr>
                <w:rtl/>
              </w:rPr>
              <w:t xml:space="preserve"> </w:t>
            </w:r>
            <w:r>
              <w:rPr>
                <w:rFonts w:hint="cs"/>
                <w:rtl/>
              </w:rPr>
              <w:t xml:space="preserve">או שבית המשפט לא קבע כי הוא לא ביצע את העבירות כאמור או </w:t>
            </w:r>
            <w:r w:rsidR="00201150">
              <w:rPr>
                <w:rFonts w:hint="cs"/>
                <w:rtl/>
              </w:rPr>
              <w:t xml:space="preserve">לא </w:t>
            </w:r>
            <w:r>
              <w:rPr>
                <w:rtl/>
              </w:rPr>
              <w:t>הייתה חזרה מ</w:t>
            </w:r>
            <w:r>
              <w:rPr>
                <w:rFonts w:hint="cs"/>
                <w:rtl/>
              </w:rPr>
              <w:t>ה</w:t>
            </w:r>
            <w:r>
              <w:rPr>
                <w:rtl/>
              </w:rPr>
              <w:t>אישום</w:t>
            </w:r>
            <w:r>
              <w:rPr>
                <w:rFonts w:hint="cs"/>
                <w:rtl/>
              </w:rPr>
              <w:t xml:space="preserve">. </w:t>
            </w:r>
            <w:r w:rsidRPr="00E456FB">
              <w:rPr>
                <w:rtl/>
              </w:rPr>
              <w:t xml:space="preserve"> </w:t>
            </w:r>
          </w:p>
        </w:tc>
      </w:tr>
      <w:tr w:rsidR="004D23D1" w:rsidRPr="00E456FB" w:rsidTr="00BA4EBF">
        <w:tblPrEx>
          <w:tblLook w:val="01E0" w:firstRow="1" w:lastRow="1" w:firstColumn="1" w:lastColumn="1" w:noHBand="0" w:noVBand="0"/>
        </w:tblPrEx>
        <w:trPr>
          <w:cantSplit/>
          <w:trHeight w:val="60"/>
        </w:trPr>
        <w:tc>
          <w:tcPr>
            <w:tcW w:w="1870" w:type="dxa"/>
          </w:tcPr>
          <w:p w:rsidR="004D23D1" w:rsidRDefault="004D23D1" w:rsidP="004D23D1">
            <w:pPr>
              <w:pStyle w:val="TableSideHeading"/>
            </w:pPr>
          </w:p>
        </w:tc>
        <w:tc>
          <w:tcPr>
            <w:tcW w:w="624" w:type="dxa"/>
          </w:tcPr>
          <w:p w:rsidR="004D23D1" w:rsidRDefault="004D23D1" w:rsidP="004D23D1">
            <w:pPr>
              <w:pStyle w:val="TableText"/>
            </w:pPr>
          </w:p>
        </w:tc>
        <w:tc>
          <w:tcPr>
            <w:tcW w:w="624" w:type="dxa"/>
          </w:tcPr>
          <w:p w:rsidR="004D23D1" w:rsidRDefault="004D23D1" w:rsidP="004D23D1">
            <w:pPr>
              <w:pStyle w:val="TableText"/>
            </w:pPr>
          </w:p>
        </w:tc>
        <w:tc>
          <w:tcPr>
            <w:tcW w:w="624" w:type="dxa"/>
          </w:tcPr>
          <w:p w:rsidR="004D23D1" w:rsidRDefault="004D23D1" w:rsidP="004D23D1">
            <w:pPr>
              <w:pStyle w:val="TableText"/>
            </w:pPr>
          </w:p>
        </w:tc>
        <w:tc>
          <w:tcPr>
            <w:tcW w:w="624" w:type="dxa"/>
          </w:tcPr>
          <w:p w:rsidR="004D23D1" w:rsidRDefault="004D23D1" w:rsidP="004D23D1">
            <w:pPr>
              <w:pStyle w:val="TableText"/>
            </w:pPr>
          </w:p>
        </w:tc>
        <w:tc>
          <w:tcPr>
            <w:tcW w:w="624" w:type="dxa"/>
          </w:tcPr>
          <w:p w:rsidR="004D23D1" w:rsidRDefault="004D23D1" w:rsidP="004D23D1">
            <w:pPr>
              <w:pStyle w:val="TableText"/>
            </w:pPr>
          </w:p>
        </w:tc>
        <w:tc>
          <w:tcPr>
            <w:tcW w:w="4649" w:type="dxa"/>
            <w:gridSpan w:val="2"/>
          </w:tcPr>
          <w:p w:rsidR="004D23D1" w:rsidRPr="00E456FB" w:rsidRDefault="004D23D1" w:rsidP="004D23D1">
            <w:pPr>
              <w:pStyle w:val="TableBlockOutdent"/>
              <w:rPr>
                <w:rtl/>
              </w:rPr>
            </w:pPr>
            <w:r>
              <w:rPr>
                <w:rFonts w:hint="cs"/>
                <w:rtl/>
              </w:rPr>
              <w:t xml:space="preserve">"עבירת מין או אלימות" </w:t>
            </w:r>
            <w:r>
              <w:rPr>
                <w:rtl/>
              </w:rPr>
              <w:t>–</w:t>
            </w:r>
            <w:r>
              <w:rPr>
                <w:rFonts w:hint="cs"/>
                <w:rtl/>
              </w:rPr>
              <w:t xml:space="preserve"> עבירה המנויה בתוספת השנייה. </w:t>
            </w:r>
          </w:p>
        </w:tc>
      </w:tr>
      <w:tr w:rsidR="004D23D1" w:rsidRPr="00333851" w:rsidTr="00546938">
        <w:trPr>
          <w:cantSplit/>
        </w:trPr>
        <w:tc>
          <w:tcPr>
            <w:tcW w:w="1870" w:type="dxa"/>
            <w:shd w:val="clear" w:color="auto" w:fill="auto"/>
            <w:tcMar>
              <w:top w:w="91" w:type="dxa"/>
              <w:left w:w="0" w:type="dxa"/>
              <w:bottom w:w="91" w:type="dxa"/>
              <w:right w:w="0" w:type="dxa"/>
            </w:tcMar>
          </w:tcPr>
          <w:p w:rsidR="004D23D1" w:rsidRDefault="004D23D1" w:rsidP="004D23D1">
            <w:pPr>
              <w:pStyle w:val="TableSideHeading"/>
              <w:rPr>
                <w:rtl/>
              </w:rPr>
            </w:pPr>
            <w:r>
              <w:rPr>
                <w:rFonts w:hint="cs"/>
                <w:rtl/>
              </w:rPr>
              <w:t>תיקון סעיף 31</w:t>
            </w:r>
          </w:p>
        </w:tc>
        <w:tc>
          <w:tcPr>
            <w:tcW w:w="624" w:type="dxa"/>
            <w:shd w:val="clear" w:color="auto" w:fill="auto"/>
            <w:tcMar>
              <w:top w:w="91" w:type="dxa"/>
              <w:left w:w="0" w:type="dxa"/>
              <w:bottom w:w="91" w:type="dxa"/>
              <w:right w:w="0" w:type="dxa"/>
            </w:tcMar>
          </w:tcPr>
          <w:p w:rsidR="004D23D1" w:rsidRDefault="004D23D1" w:rsidP="004D23D1">
            <w:pPr>
              <w:pStyle w:val="TableText"/>
              <w:rPr>
                <w:rtl/>
              </w:rPr>
            </w:pPr>
            <w:r>
              <w:rPr>
                <w:rFonts w:hint="cs"/>
                <w:rtl/>
              </w:rPr>
              <w:t xml:space="preserve">4. </w:t>
            </w:r>
          </w:p>
        </w:tc>
        <w:tc>
          <w:tcPr>
            <w:tcW w:w="7145" w:type="dxa"/>
            <w:gridSpan w:val="6"/>
            <w:shd w:val="clear" w:color="auto" w:fill="auto"/>
            <w:tcMar>
              <w:top w:w="91" w:type="dxa"/>
              <w:left w:w="0" w:type="dxa"/>
              <w:bottom w:w="91" w:type="dxa"/>
              <w:right w:w="0" w:type="dxa"/>
            </w:tcMar>
          </w:tcPr>
          <w:p w:rsidR="004D23D1" w:rsidRDefault="004D23D1" w:rsidP="004D23D1">
            <w:pPr>
              <w:pStyle w:val="TableBlock"/>
              <w:rPr>
                <w:rtl/>
              </w:rPr>
            </w:pPr>
            <w:r>
              <w:rPr>
                <w:rFonts w:hint="cs"/>
                <w:rtl/>
              </w:rPr>
              <w:t xml:space="preserve">בסעיף 31 לחוק העיקרי, בכל מקום, אחרי "התוספת" יבוא "הראשונה".  </w:t>
            </w:r>
          </w:p>
        </w:tc>
      </w:tr>
      <w:tr w:rsidR="004D23D1" w:rsidRPr="00333851" w:rsidTr="00546938">
        <w:trPr>
          <w:cantSplit/>
        </w:trPr>
        <w:tc>
          <w:tcPr>
            <w:tcW w:w="1870" w:type="dxa"/>
            <w:shd w:val="clear" w:color="auto" w:fill="auto"/>
            <w:tcMar>
              <w:top w:w="91" w:type="dxa"/>
              <w:left w:w="0" w:type="dxa"/>
              <w:bottom w:w="91" w:type="dxa"/>
              <w:right w:w="0" w:type="dxa"/>
            </w:tcMar>
          </w:tcPr>
          <w:p w:rsidR="004D23D1" w:rsidRDefault="004D23D1" w:rsidP="004D23D1">
            <w:pPr>
              <w:pStyle w:val="TableSideHeading"/>
              <w:rPr>
                <w:rtl/>
              </w:rPr>
            </w:pPr>
            <w:r>
              <w:rPr>
                <w:rFonts w:hint="cs"/>
                <w:rtl/>
              </w:rPr>
              <w:t xml:space="preserve">תיקון התוספת </w:t>
            </w:r>
          </w:p>
        </w:tc>
        <w:tc>
          <w:tcPr>
            <w:tcW w:w="624" w:type="dxa"/>
            <w:shd w:val="clear" w:color="auto" w:fill="auto"/>
            <w:tcMar>
              <w:top w:w="91" w:type="dxa"/>
              <w:left w:w="0" w:type="dxa"/>
              <w:bottom w:w="91" w:type="dxa"/>
              <w:right w:w="0" w:type="dxa"/>
            </w:tcMar>
          </w:tcPr>
          <w:p w:rsidR="004D23D1" w:rsidRDefault="004D23D1" w:rsidP="004D23D1">
            <w:pPr>
              <w:pStyle w:val="TableText"/>
              <w:rPr>
                <w:rtl/>
              </w:rPr>
            </w:pPr>
            <w:r>
              <w:rPr>
                <w:rFonts w:hint="cs"/>
                <w:rtl/>
              </w:rPr>
              <w:t>5.</w:t>
            </w:r>
          </w:p>
        </w:tc>
        <w:tc>
          <w:tcPr>
            <w:tcW w:w="7145" w:type="dxa"/>
            <w:gridSpan w:val="6"/>
            <w:shd w:val="clear" w:color="auto" w:fill="auto"/>
            <w:tcMar>
              <w:top w:w="91" w:type="dxa"/>
              <w:left w:w="0" w:type="dxa"/>
              <w:bottom w:w="91" w:type="dxa"/>
              <w:right w:w="0" w:type="dxa"/>
            </w:tcMar>
          </w:tcPr>
          <w:p w:rsidR="004D23D1" w:rsidRDefault="004D23D1" w:rsidP="004D23D1">
            <w:pPr>
              <w:pStyle w:val="TableBlock"/>
              <w:rPr>
                <w:rtl/>
              </w:rPr>
            </w:pPr>
            <w:r>
              <w:rPr>
                <w:rFonts w:hint="cs"/>
                <w:rtl/>
              </w:rPr>
              <w:t xml:space="preserve">בחוק העיקרי, בכותרת התוספת, אחרי "תוספת" יבוא "ראשונה". </w:t>
            </w:r>
          </w:p>
        </w:tc>
      </w:tr>
      <w:tr w:rsidR="004D23D1" w:rsidRPr="00333851" w:rsidTr="00546938">
        <w:trPr>
          <w:cantSplit/>
        </w:trPr>
        <w:tc>
          <w:tcPr>
            <w:tcW w:w="1870" w:type="dxa"/>
            <w:shd w:val="clear" w:color="auto" w:fill="auto"/>
            <w:tcMar>
              <w:top w:w="91" w:type="dxa"/>
              <w:left w:w="0" w:type="dxa"/>
              <w:bottom w:w="91" w:type="dxa"/>
              <w:right w:w="0" w:type="dxa"/>
            </w:tcMar>
          </w:tcPr>
          <w:p w:rsidR="004D23D1" w:rsidRDefault="004D23D1" w:rsidP="004D23D1">
            <w:pPr>
              <w:pStyle w:val="TableSideHeading"/>
              <w:rPr>
                <w:rtl/>
              </w:rPr>
            </w:pPr>
            <w:r>
              <w:rPr>
                <w:rFonts w:hint="cs"/>
                <w:rtl/>
              </w:rPr>
              <w:t>הוספת תוספת שנייה</w:t>
            </w:r>
          </w:p>
        </w:tc>
        <w:tc>
          <w:tcPr>
            <w:tcW w:w="624" w:type="dxa"/>
            <w:shd w:val="clear" w:color="auto" w:fill="auto"/>
            <w:tcMar>
              <w:top w:w="91" w:type="dxa"/>
              <w:left w:w="0" w:type="dxa"/>
              <w:bottom w:w="91" w:type="dxa"/>
              <w:right w:w="0" w:type="dxa"/>
            </w:tcMar>
          </w:tcPr>
          <w:p w:rsidR="004D23D1" w:rsidRDefault="004D23D1" w:rsidP="004D23D1">
            <w:pPr>
              <w:pStyle w:val="TableText"/>
              <w:rPr>
                <w:rtl/>
              </w:rPr>
            </w:pPr>
            <w:r>
              <w:rPr>
                <w:rFonts w:hint="cs"/>
                <w:rtl/>
              </w:rPr>
              <w:t>6.</w:t>
            </w:r>
          </w:p>
        </w:tc>
        <w:tc>
          <w:tcPr>
            <w:tcW w:w="7145" w:type="dxa"/>
            <w:gridSpan w:val="6"/>
            <w:shd w:val="clear" w:color="auto" w:fill="auto"/>
            <w:tcMar>
              <w:top w:w="91" w:type="dxa"/>
              <w:left w:w="0" w:type="dxa"/>
              <w:bottom w:w="91" w:type="dxa"/>
              <w:right w:w="0" w:type="dxa"/>
            </w:tcMar>
          </w:tcPr>
          <w:p w:rsidR="004D23D1" w:rsidRDefault="004D23D1" w:rsidP="004D23D1">
            <w:pPr>
              <w:pStyle w:val="TableBlock"/>
              <w:rPr>
                <w:rtl/>
              </w:rPr>
            </w:pPr>
            <w:r>
              <w:rPr>
                <w:rFonts w:hint="cs"/>
                <w:rtl/>
              </w:rPr>
              <w:t>אחרי התוספת הראשונה לחוק העיקרי יבוא:</w:t>
            </w:r>
          </w:p>
        </w:tc>
      </w:tr>
      <w:tr w:rsidR="004D23D1" w:rsidRPr="00333851" w:rsidTr="00546938">
        <w:trPr>
          <w:cantSplit/>
        </w:trPr>
        <w:tc>
          <w:tcPr>
            <w:tcW w:w="1870" w:type="dxa"/>
            <w:shd w:val="clear" w:color="auto" w:fill="auto"/>
            <w:tcMar>
              <w:top w:w="91" w:type="dxa"/>
              <w:left w:w="0" w:type="dxa"/>
              <w:bottom w:w="91" w:type="dxa"/>
              <w:right w:w="0" w:type="dxa"/>
            </w:tcMar>
          </w:tcPr>
          <w:p w:rsidR="004D23D1" w:rsidRDefault="004D23D1" w:rsidP="004D23D1">
            <w:pPr>
              <w:pStyle w:val="TableSideHeading"/>
              <w:rPr>
                <w:rtl/>
              </w:rPr>
            </w:pPr>
          </w:p>
        </w:tc>
        <w:tc>
          <w:tcPr>
            <w:tcW w:w="624" w:type="dxa"/>
            <w:shd w:val="clear" w:color="auto" w:fill="auto"/>
            <w:tcMar>
              <w:top w:w="91" w:type="dxa"/>
              <w:left w:w="0" w:type="dxa"/>
              <w:bottom w:w="91" w:type="dxa"/>
              <w:right w:w="0" w:type="dxa"/>
            </w:tcMar>
          </w:tcPr>
          <w:p w:rsidR="004D23D1" w:rsidRDefault="004D23D1" w:rsidP="004D23D1">
            <w:pPr>
              <w:pStyle w:val="TableText"/>
              <w:rPr>
                <w:rtl/>
              </w:rPr>
            </w:pPr>
          </w:p>
        </w:tc>
        <w:tc>
          <w:tcPr>
            <w:tcW w:w="7145" w:type="dxa"/>
            <w:gridSpan w:val="6"/>
            <w:shd w:val="clear" w:color="auto" w:fill="auto"/>
            <w:tcMar>
              <w:top w:w="91" w:type="dxa"/>
              <w:left w:w="0" w:type="dxa"/>
              <w:bottom w:w="91" w:type="dxa"/>
              <w:right w:w="0" w:type="dxa"/>
            </w:tcMar>
          </w:tcPr>
          <w:p w:rsidR="004D23D1" w:rsidRDefault="004D23D1" w:rsidP="004D23D1">
            <w:pPr>
              <w:pStyle w:val="TableBlock"/>
              <w:jc w:val="center"/>
              <w:rPr>
                <w:rtl/>
              </w:rPr>
            </w:pPr>
            <w:r>
              <w:rPr>
                <w:rFonts w:hint="cs"/>
                <w:rtl/>
              </w:rPr>
              <w:t>"תוספת שנייה</w:t>
            </w:r>
          </w:p>
          <w:p w:rsidR="004D23D1" w:rsidRDefault="004D23D1" w:rsidP="004D23D1">
            <w:pPr>
              <w:pStyle w:val="TableBlock"/>
              <w:jc w:val="center"/>
              <w:rPr>
                <w:rtl/>
              </w:rPr>
            </w:pPr>
            <w:r>
              <w:rPr>
                <w:rFonts w:hint="cs"/>
                <w:rtl/>
              </w:rPr>
              <w:t>(סעיף 16א, ההגדרה "עבירת מין או אלימות")</w:t>
            </w:r>
          </w:p>
        </w:tc>
      </w:tr>
      <w:tr w:rsidR="004D23D1" w:rsidRPr="00333851" w:rsidTr="00546938">
        <w:trPr>
          <w:cantSplit/>
        </w:trPr>
        <w:tc>
          <w:tcPr>
            <w:tcW w:w="1870" w:type="dxa"/>
            <w:shd w:val="clear" w:color="auto" w:fill="auto"/>
            <w:tcMar>
              <w:top w:w="91" w:type="dxa"/>
              <w:left w:w="0" w:type="dxa"/>
              <w:bottom w:w="91" w:type="dxa"/>
              <w:right w:w="0" w:type="dxa"/>
            </w:tcMar>
          </w:tcPr>
          <w:p w:rsidR="004D23D1" w:rsidRDefault="004D23D1" w:rsidP="004D23D1">
            <w:pPr>
              <w:pStyle w:val="TableSideHeading"/>
              <w:rPr>
                <w:rtl/>
              </w:rPr>
            </w:pPr>
          </w:p>
        </w:tc>
        <w:tc>
          <w:tcPr>
            <w:tcW w:w="624" w:type="dxa"/>
            <w:shd w:val="clear" w:color="auto" w:fill="auto"/>
            <w:tcMar>
              <w:top w:w="91" w:type="dxa"/>
              <w:left w:w="0" w:type="dxa"/>
              <w:bottom w:w="91" w:type="dxa"/>
              <w:right w:w="0" w:type="dxa"/>
            </w:tcMar>
          </w:tcPr>
          <w:p w:rsidR="004D23D1" w:rsidRDefault="004D23D1" w:rsidP="004D23D1">
            <w:pPr>
              <w:pStyle w:val="TableText"/>
              <w:rPr>
                <w:rtl/>
              </w:rPr>
            </w:pPr>
          </w:p>
        </w:tc>
        <w:tc>
          <w:tcPr>
            <w:tcW w:w="7145" w:type="dxa"/>
            <w:gridSpan w:val="6"/>
            <w:shd w:val="clear" w:color="auto" w:fill="auto"/>
            <w:tcMar>
              <w:top w:w="91" w:type="dxa"/>
              <w:left w:w="0" w:type="dxa"/>
              <w:bottom w:w="91" w:type="dxa"/>
              <w:right w:w="0" w:type="dxa"/>
            </w:tcMar>
          </w:tcPr>
          <w:p w:rsidR="004D23D1" w:rsidRPr="00D2654D" w:rsidRDefault="004D23D1" w:rsidP="004D23D1">
            <w:pPr>
              <w:pStyle w:val="TableBlock"/>
              <w:rPr>
                <w:rtl/>
              </w:rPr>
            </w:pPr>
            <w:r w:rsidRPr="00AF5E76">
              <w:rPr>
                <w:rFonts w:hint="eastAsia"/>
                <w:rtl/>
              </w:rPr>
              <w:t>הסעיפים</w:t>
            </w:r>
            <w:r>
              <w:rPr>
                <w:rFonts w:hint="cs"/>
                <w:rtl/>
              </w:rPr>
              <w:t xml:space="preserve"> הבאים</w:t>
            </w:r>
            <w:r w:rsidRPr="00AF5E76">
              <w:rPr>
                <w:rtl/>
              </w:rPr>
              <w:t xml:space="preserve"> מתוך חוק העונשין</w:t>
            </w:r>
            <w:r>
              <w:rPr>
                <w:rFonts w:hint="cs"/>
                <w:rtl/>
              </w:rPr>
              <w:t>:</w:t>
            </w:r>
            <w:r w:rsidRPr="00AF5E76">
              <w:rPr>
                <w:rtl/>
              </w:rPr>
              <w:t xml:space="preserve"> </w:t>
            </w:r>
            <w:r w:rsidRPr="00AF5E76">
              <w:rPr>
                <w:i/>
                <w:iCs/>
                <w:rtl/>
              </w:rPr>
              <w:t>(</w:t>
            </w:r>
            <w:r w:rsidRPr="00AF5E76">
              <w:rPr>
                <w:rFonts w:hint="eastAsia"/>
                <w:i/>
                <w:iCs/>
                <w:rtl/>
              </w:rPr>
              <w:t>הערה</w:t>
            </w:r>
            <w:r w:rsidRPr="00AF5E76">
              <w:rPr>
                <w:i/>
                <w:iCs/>
                <w:rtl/>
              </w:rPr>
              <w:t>: ה</w:t>
            </w:r>
            <w:r w:rsidRPr="00AF5E76">
              <w:rPr>
                <w:rFonts w:hint="eastAsia"/>
                <w:i/>
                <w:iCs/>
                <w:rtl/>
              </w:rPr>
              <w:t>אמור</w:t>
            </w:r>
            <w:r w:rsidRPr="00AF5E76">
              <w:rPr>
                <w:i/>
                <w:iCs/>
                <w:rtl/>
              </w:rPr>
              <w:t xml:space="preserve"> </w:t>
            </w:r>
            <w:r w:rsidRPr="00AF5E76">
              <w:rPr>
                <w:rFonts w:hint="eastAsia"/>
                <w:i/>
                <w:iCs/>
                <w:rtl/>
              </w:rPr>
              <w:t>ב</w:t>
            </w:r>
            <w:r w:rsidRPr="00AF5E76">
              <w:rPr>
                <w:i/>
                <w:iCs/>
                <w:rtl/>
              </w:rPr>
              <w:t xml:space="preserve">סוגריים </w:t>
            </w:r>
            <w:r w:rsidRPr="00AF5E76">
              <w:rPr>
                <w:rFonts w:hint="eastAsia"/>
                <w:i/>
                <w:iCs/>
                <w:rtl/>
              </w:rPr>
              <w:t>לא</w:t>
            </w:r>
            <w:r w:rsidRPr="00AF5E76">
              <w:rPr>
                <w:i/>
                <w:iCs/>
                <w:rtl/>
              </w:rPr>
              <w:t xml:space="preserve"> </w:t>
            </w:r>
            <w:r w:rsidRPr="00AF5E76">
              <w:rPr>
                <w:rFonts w:hint="eastAsia"/>
                <w:i/>
                <w:iCs/>
                <w:rtl/>
              </w:rPr>
              <w:t>ייכלל</w:t>
            </w:r>
            <w:r w:rsidRPr="00AF5E76">
              <w:rPr>
                <w:i/>
                <w:iCs/>
                <w:rtl/>
              </w:rPr>
              <w:t xml:space="preserve"> </w:t>
            </w:r>
            <w:r w:rsidRPr="00AF5E76">
              <w:rPr>
                <w:rFonts w:hint="eastAsia"/>
                <w:i/>
                <w:iCs/>
                <w:rtl/>
              </w:rPr>
              <w:t>בנוסח</w:t>
            </w:r>
            <w:r w:rsidRPr="00AF5E76">
              <w:rPr>
                <w:i/>
                <w:iCs/>
                <w:rtl/>
              </w:rPr>
              <w:t xml:space="preserve"> </w:t>
            </w:r>
            <w:r w:rsidRPr="00AF5E76">
              <w:rPr>
                <w:rFonts w:hint="eastAsia"/>
                <w:i/>
                <w:iCs/>
                <w:rtl/>
              </w:rPr>
              <w:t>החוק</w:t>
            </w:r>
            <w:r w:rsidRPr="00AF5E76">
              <w:rPr>
                <w:i/>
                <w:iCs/>
                <w:rtl/>
              </w:rPr>
              <w:t xml:space="preserve">, </w:t>
            </w:r>
            <w:r w:rsidRPr="00AF5E76">
              <w:rPr>
                <w:rFonts w:hint="eastAsia"/>
                <w:i/>
                <w:iCs/>
                <w:rtl/>
              </w:rPr>
              <w:t>והוא</w:t>
            </w:r>
            <w:r w:rsidRPr="00AF5E76">
              <w:rPr>
                <w:i/>
                <w:iCs/>
                <w:rtl/>
              </w:rPr>
              <w:t xml:space="preserve"> </w:t>
            </w:r>
            <w:r w:rsidRPr="00AF5E76">
              <w:rPr>
                <w:rFonts w:hint="eastAsia"/>
                <w:i/>
                <w:iCs/>
                <w:rtl/>
              </w:rPr>
              <w:t>מובא</w:t>
            </w:r>
            <w:r w:rsidRPr="00AF5E76">
              <w:rPr>
                <w:i/>
                <w:iCs/>
                <w:rtl/>
              </w:rPr>
              <w:t xml:space="preserve"> </w:t>
            </w:r>
            <w:r w:rsidRPr="00AF5E76">
              <w:rPr>
                <w:rFonts w:hint="eastAsia"/>
                <w:i/>
                <w:iCs/>
                <w:rtl/>
              </w:rPr>
              <w:t>לצורך</w:t>
            </w:r>
            <w:r w:rsidRPr="00AF5E76">
              <w:rPr>
                <w:i/>
                <w:iCs/>
                <w:rtl/>
              </w:rPr>
              <w:t xml:space="preserve"> </w:t>
            </w:r>
            <w:r w:rsidRPr="00AF5E76">
              <w:rPr>
                <w:rFonts w:hint="eastAsia"/>
                <w:i/>
                <w:iCs/>
                <w:rtl/>
              </w:rPr>
              <w:t>הנוחות</w:t>
            </w:r>
            <w:r w:rsidRPr="00AF5E76">
              <w:rPr>
                <w:i/>
                <w:iCs/>
                <w:rtl/>
              </w:rPr>
              <w:t>)</w:t>
            </w:r>
          </w:p>
        </w:tc>
      </w:tr>
      <w:tr w:rsidR="004D23D1" w:rsidRPr="00333851" w:rsidTr="00546938">
        <w:trPr>
          <w:cantSplit/>
        </w:trPr>
        <w:tc>
          <w:tcPr>
            <w:tcW w:w="1870" w:type="dxa"/>
            <w:shd w:val="clear" w:color="auto" w:fill="auto"/>
            <w:tcMar>
              <w:top w:w="91" w:type="dxa"/>
              <w:left w:w="0" w:type="dxa"/>
              <w:bottom w:w="91" w:type="dxa"/>
              <w:right w:w="0" w:type="dxa"/>
            </w:tcMar>
          </w:tcPr>
          <w:p w:rsidR="004D23D1" w:rsidRDefault="004D23D1" w:rsidP="004D23D1">
            <w:pPr>
              <w:pStyle w:val="TableSideHeading"/>
              <w:rPr>
                <w:rtl/>
              </w:rPr>
            </w:pPr>
          </w:p>
        </w:tc>
        <w:tc>
          <w:tcPr>
            <w:tcW w:w="624" w:type="dxa"/>
            <w:shd w:val="clear" w:color="auto" w:fill="auto"/>
            <w:tcMar>
              <w:top w:w="91" w:type="dxa"/>
              <w:left w:w="0" w:type="dxa"/>
              <w:bottom w:w="91" w:type="dxa"/>
              <w:right w:w="0" w:type="dxa"/>
            </w:tcMar>
          </w:tcPr>
          <w:p w:rsidR="004D23D1" w:rsidRDefault="004D23D1" w:rsidP="004D23D1">
            <w:pPr>
              <w:pStyle w:val="TableText"/>
              <w:rPr>
                <w:rtl/>
              </w:rPr>
            </w:pPr>
          </w:p>
        </w:tc>
        <w:tc>
          <w:tcPr>
            <w:tcW w:w="7145" w:type="dxa"/>
            <w:gridSpan w:val="6"/>
            <w:shd w:val="clear" w:color="auto" w:fill="auto"/>
            <w:tcMar>
              <w:top w:w="91" w:type="dxa"/>
              <w:left w:w="0" w:type="dxa"/>
              <w:bottom w:w="91" w:type="dxa"/>
              <w:right w:w="0" w:type="dxa"/>
            </w:tcMar>
          </w:tcPr>
          <w:p w:rsidR="004D23D1" w:rsidRPr="00D2654D" w:rsidRDefault="004D23D1" w:rsidP="004D23D1">
            <w:pPr>
              <w:pStyle w:val="TableBlock"/>
              <w:rPr>
                <w:rtl/>
              </w:rPr>
            </w:pPr>
            <w:r w:rsidRPr="00AF5E76">
              <w:rPr>
                <w:rtl/>
              </w:rPr>
              <w:t>199 (סרסרות)</w:t>
            </w:r>
          </w:p>
        </w:tc>
      </w:tr>
      <w:tr w:rsidR="004D23D1" w:rsidRPr="00333851" w:rsidTr="00546938">
        <w:trPr>
          <w:cantSplit/>
        </w:trPr>
        <w:tc>
          <w:tcPr>
            <w:tcW w:w="1870" w:type="dxa"/>
            <w:shd w:val="clear" w:color="auto" w:fill="auto"/>
            <w:tcMar>
              <w:top w:w="91" w:type="dxa"/>
              <w:left w:w="0" w:type="dxa"/>
              <w:bottom w:w="91" w:type="dxa"/>
              <w:right w:w="0" w:type="dxa"/>
            </w:tcMar>
          </w:tcPr>
          <w:p w:rsidR="004D23D1" w:rsidRDefault="004D23D1" w:rsidP="004D23D1">
            <w:pPr>
              <w:pStyle w:val="TableSideHeading"/>
              <w:rPr>
                <w:rtl/>
              </w:rPr>
            </w:pPr>
          </w:p>
        </w:tc>
        <w:tc>
          <w:tcPr>
            <w:tcW w:w="624" w:type="dxa"/>
            <w:shd w:val="clear" w:color="auto" w:fill="auto"/>
            <w:tcMar>
              <w:top w:w="91" w:type="dxa"/>
              <w:left w:w="0" w:type="dxa"/>
              <w:bottom w:w="91" w:type="dxa"/>
              <w:right w:w="0" w:type="dxa"/>
            </w:tcMar>
          </w:tcPr>
          <w:p w:rsidR="004D23D1" w:rsidRDefault="004D23D1" w:rsidP="004D23D1">
            <w:pPr>
              <w:pStyle w:val="TableText"/>
              <w:rPr>
                <w:rtl/>
              </w:rPr>
            </w:pPr>
          </w:p>
        </w:tc>
        <w:tc>
          <w:tcPr>
            <w:tcW w:w="7145" w:type="dxa"/>
            <w:gridSpan w:val="6"/>
            <w:shd w:val="clear" w:color="auto" w:fill="auto"/>
            <w:tcMar>
              <w:top w:w="91" w:type="dxa"/>
              <w:left w:w="0" w:type="dxa"/>
              <w:bottom w:w="91" w:type="dxa"/>
              <w:right w:w="0" w:type="dxa"/>
            </w:tcMar>
          </w:tcPr>
          <w:p w:rsidR="004D23D1" w:rsidRPr="00D2654D" w:rsidRDefault="004D23D1" w:rsidP="004D23D1">
            <w:pPr>
              <w:pStyle w:val="TableBlock"/>
              <w:rPr>
                <w:rtl/>
              </w:rPr>
            </w:pPr>
            <w:r w:rsidRPr="00AF5E76">
              <w:rPr>
                <w:rtl/>
              </w:rPr>
              <w:t>201, 202 (הבאת אדם למעשה זנות /עיסוק בזנות)</w:t>
            </w:r>
          </w:p>
        </w:tc>
      </w:tr>
      <w:tr w:rsidR="004D23D1" w:rsidRPr="00333851" w:rsidTr="00546938">
        <w:trPr>
          <w:cantSplit/>
        </w:trPr>
        <w:tc>
          <w:tcPr>
            <w:tcW w:w="1870" w:type="dxa"/>
            <w:shd w:val="clear" w:color="auto" w:fill="auto"/>
            <w:tcMar>
              <w:top w:w="91" w:type="dxa"/>
              <w:left w:w="0" w:type="dxa"/>
              <w:bottom w:w="91" w:type="dxa"/>
              <w:right w:w="0" w:type="dxa"/>
            </w:tcMar>
          </w:tcPr>
          <w:p w:rsidR="004D23D1" w:rsidRDefault="004D23D1" w:rsidP="004D23D1">
            <w:pPr>
              <w:pStyle w:val="TableSideHeading"/>
              <w:rPr>
                <w:rtl/>
              </w:rPr>
            </w:pPr>
          </w:p>
        </w:tc>
        <w:tc>
          <w:tcPr>
            <w:tcW w:w="624" w:type="dxa"/>
            <w:shd w:val="clear" w:color="auto" w:fill="auto"/>
            <w:tcMar>
              <w:top w:w="91" w:type="dxa"/>
              <w:left w:w="0" w:type="dxa"/>
              <w:bottom w:w="91" w:type="dxa"/>
              <w:right w:w="0" w:type="dxa"/>
            </w:tcMar>
          </w:tcPr>
          <w:p w:rsidR="004D23D1" w:rsidRDefault="004D23D1" w:rsidP="004D23D1">
            <w:pPr>
              <w:pStyle w:val="TableText"/>
              <w:rPr>
                <w:rtl/>
              </w:rPr>
            </w:pPr>
          </w:p>
        </w:tc>
        <w:tc>
          <w:tcPr>
            <w:tcW w:w="7145" w:type="dxa"/>
            <w:gridSpan w:val="6"/>
            <w:shd w:val="clear" w:color="auto" w:fill="auto"/>
            <w:tcMar>
              <w:top w:w="91" w:type="dxa"/>
              <w:left w:w="0" w:type="dxa"/>
              <w:bottom w:w="91" w:type="dxa"/>
              <w:right w:w="0" w:type="dxa"/>
            </w:tcMar>
          </w:tcPr>
          <w:p w:rsidR="004D23D1" w:rsidRPr="00D2654D" w:rsidRDefault="004D23D1" w:rsidP="004D23D1">
            <w:pPr>
              <w:pStyle w:val="TableBlock"/>
              <w:rPr>
                <w:rtl/>
              </w:rPr>
            </w:pPr>
            <w:r w:rsidRPr="00AF5E76">
              <w:rPr>
                <w:rtl/>
              </w:rPr>
              <w:t xml:space="preserve">203 (נסיבות </w:t>
            </w:r>
            <w:r w:rsidRPr="00AF5E76">
              <w:rPr>
                <w:rFonts w:hint="eastAsia"/>
                <w:rtl/>
              </w:rPr>
              <w:t>מחמירות</w:t>
            </w:r>
            <w:r>
              <w:rPr>
                <w:rFonts w:hint="cs"/>
                <w:rtl/>
              </w:rPr>
              <w:t xml:space="preserve"> של ביצוע עבירה לפי סעיפים 201 או 202</w:t>
            </w:r>
            <w:r w:rsidRPr="00AF5E76">
              <w:rPr>
                <w:rtl/>
              </w:rPr>
              <w:t xml:space="preserve"> – ניצול יחסים או כפייה)</w:t>
            </w:r>
          </w:p>
        </w:tc>
      </w:tr>
      <w:tr w:rsidR="004D23D1" w:rsidRPr="00333851" w:rsidTr="00546938">
        <w:trPr>
          <w:cantSplit/>
        </w:trPr>
        <w:tc>
          <w:tcPr>
            <w:tcW w:w="1870" w:type="dxa"/>
            <w:shd w:val="clear" w:color="auto" w:fill="auto"/>
            <w:tcMar>
              <w:top w:w="91" w:type="dxa"/>
              <w:left w:w="0" w:type="dxa"/>
              <w:bottom w:w="91" w:type="dxa"/>
              <w:right w:w="0" w:type="dxa"/>
            </w:tcMar>
          </w:tcPr>
          <w:p w:rsidR="004D23D1" w:rsidRDefault="004D23D1" w:rsidP="004D23D1">
            <w:pPr>
              <w:pStyle w:val="TableSideHeading"/>
              <w:rPr>
                <w:rtl/>
              </w:rPr>
            </w:pPr>
          </w:p>
        </w:tc>
        <w:tc>
          <w:tcPr>
            <w:tcW w:w="624" w:type="dxa"/>
            <w:shd w:val="clear" w:color="auto" w:fill="auto"/>
            <w:tcMar>
              <w:top w:w="91" w:type="dxa"/>
              <w:left w:w="0" w:type="dxa"/>
              <w:bottom w:w="91" w:type="dxa"/>
              <w:right w:w="0" w:type="dxa"/>
            </w:tcMar>
          </w:tcPr>
          <w:p w:rsidR="004D23D1" w:rsidRDefault="004D23D1" w:rsidP="004D23D1">
            <w:pPr>
              <w:pStyle w:val="TableText"/>
              <w:rPr>
                <w:rtl/>
              </w:rPr>
            </w:pPr>
          </w:p>
        </w:tc>
        <w:tc>
          <w:tcPr>
            <w:tcW w:w="7145" w:type="dxa"/>
            <w:gridSpan w:val="6"/>
            <w:shd w:val="clear" w:color="auto" w:fill="auto"/>
            <w:tcMar>
              <w:top w:w="91" w:type="dxa"/>
              <w:left w:w="0" w:type="dxa"/>
              <w:bottom w:w="91" w:type="dxa"/>
              <w:right w:w="0" w:type="dxa"/>
            </w:tcMar>
          </w:tcPr>
          <w:p w:rsidR="004D23D1" w:rsidRPr="00D2654D" w:rsidRDefault="004D23D1" w:rsidP="004D23D1">
            <w:pPr>
              <w:pStyle w:val="TableBlock"/>
              <w:rPr>
                <w:rtl/>
              </w:rPr>
            </w:pPr>
            <w:r w:rsidRPr="00AF5E76">
              <w:rPr>
                <w:rtl/>
              </w:rPr>
              <w:t>203ב (ניצול קטינים לזנות)</w:t>
            </w:r>
          </w:p>
        </w:tc>
      </w:tr>
      <w:tr w:rsidR="004D23D1" w:rsidRPr="00333851" w:rsidTr="00546938">
        <w:trPr>
          <w:cantSplit/>
        </w:trPr>
        <w:tc>
          <w:tcPr>
            <w:tcW w:w="1870" w:type="dxa"/>
            <w:shd w:val="clear" w:color="auto" w:fill="auto"/>
            <w:tcMar>
              <w:top w:w="91" w:type="dxa"/>
              <w:left w:w="0" w:type="dxa"/>
              <w:bottom w:w="91" w:type="dxa"/>
              <w:right w:w="0" w:type="dxa"/>
            </w:tcMar>
          </w:tcPr>
          <w:p w:rsidR="004D23D1" w:rsidRDefault="004D23D1" w:rsidP="004D23D1">
            <w:pPr>
              <w:pStyle w:val="TableSideHeading"/>
              <w:rPr>
                <w:rtl/>
              </w:rPr>
            </w:pPr>
          </w:p>
        </w:tc>
        <w:tc>
          <w:tcPr>
            <w:tcW w:w="624" w:type="dxa"/>
            <w:shd w:val="clear" w:color="auto" w:fill="auto"/>
            <w:tcMar>
              <w:top w:w="91" w:type="dxa"/>
              <w:left w:w="0" w:type="dxa"/>
              <w:bottom w:w="91" w:type="dxa"/>
              <w:right w:w="0" w:type="dxa"/>
            </w:tcMar>
          </w:tcPr>
          <w:p w:rsidR="004D23D1" w:rsidRDefault="004D23D1" w:rsidP="004D23D1">
            <w:pPr>
              <w:pStyle w:val="TableText"/>
              <w:rPr>
                <w:rtl/>
              </w:rPr>
            </w:pPr>
          </w:p>
        </w:tc>
        <w:tc>
          <w:tcPr>
            <w:tcW w:w="7145" w:type="dxa"/>
            <w:gridSpan w:val="6"/>
            <w:shd w:val="clear" w:color="auto" w:fill="auto"/>
            <w:tcMar>
              <w:top w:w="91" w:type="dxa"/>
              <w:left w:w="0" w:type="dxa"/>
              <w:bottom w:w="91" w:type="dxa"/>
              <w:right w:w="0" w:type="dxa"/>
            </w:tcMar>
          </w:tcPr>
          <w:p w:rsidR="004D23D1" w:rsidRPr="00D2654D" w:rsidRDefault="004D23D1" w:rsidP="004D23D1">
            <w:pPr>
              <w:pStyle w:val="TableBlock"/>
              <w:rPr>
                <w:rtl/>
              </w:rPr>
            </w:pPr>
            <w:r w:rsidRPr="00AF5E76">
              <w:rPr>
                <w:rtl/>
              </w:rPr>
              <w:t>214(ב1) (שימוש בגופו של קטין לעשיית פרסום תועבה)</w:t>
            </w:r>
          </w:p>
        </w:tc>
      </w:tr>
      <w:tr w:rsidR="004D23D1" w:rsidRPr="00333851" w:rsidTr="00546938">
        <w:trPr>
          <w:cantSplit/>
        </w:trPr>
        <w:tc>
          <w:tcPr>
            <w:tcW w:w="1870" w:type="dxa"/>
            <w:shd w:val="clear" w:color="auto" w:fill="auto"/>
            <w:tcMar>
              <w:top w:w="91" w:type="dxa"/>
              <w:left w:w="0" w:type="dxa"/>
              <w:bottom w:w="91" w:type="dxa"/>
              <w:right w:w="0" w:type="dxa"/>
            </w:tcMar>
          </w:tcPr>
          <w:p w:rsidR="004D23D1" w:rsidRDefault="004D23D1" w:rsidP="004D23D1">
            <w:pPr>
              <w:pStyle w:val="TableSideHeading"/>
              <w:rPr>
                <w:rtl/>
              </w:rPr>
            </w:pPr>
          </w:p>
        </w:tc>
        <w:tc>
          <w:tcPr>
            <w:tcW w:w="624" w:type="dxa"/>
            <w:shd w:val="clear" w:color="auto" w:fill="auto"/>
            <w:tcMar>
              <w:top w:w="91" w:type="dxa"/>
              <w:left w:w="0" w:type="dxa"/>
              <w:bottom w:w="91" w:type="dxa"/>
              <w:right w:w="0" w:type="dxa"/>
            </w:tcMar>
          </w:tcPr>
          <w:p w:rsidR="004D23D1" w:rsidRDefault="004D23D1" w:rsidP="004D23D1">
            <w:pPr>
              <w:pStyle w:val="TableText"/>
              <w:rPr>
                <w:rtl/>
              </w:rPr>
            </w:pPr>
          </w:p>
        </w:tc>
        <w:tc>
          <w:tcPr>
            <w:tcW w:w="7145" w:type="dxa"/>
            <w:gridSpan w:val="6"/>
            <w:shd w:val="clear" w:color="auto" w:fill="auto"/>
            <w:tcMar>
              <w:top w:w="91" w:type="dxa"/>
              <w:left w:w="0" w:type="dxa"/>
              <w:bottom w:w="91" w:type="dxa"/>
              <w:right w:w="0" w:type="dxa"/>
            </w:tcMar>
          </w:tcPr>
          <w:p w:rsidR="004D23D1" w:rsidRPr="00D2654D" w:rsidRDefault="004D23D1" w:rsidP="004D23D1">
            <w:pPr>
              <w:pStyle w:val="TableBlock"/>
              <w:rPr>
                <w:rtl/>
              </w:rPr>
            </w:pPr>
            <w:r w:rsidRPr="00AF5E76">
              <w:rPr>
                <w:rtl/>
              </w:rPr>
              <w:t xml:space="preserve">214(ב2) </w:t>
            </w:r>
            <w:r>
              <w:rPr>
                <w:rFonts w:hint="cs"/>
                <w:rtl/>
              </w:rPr>
              <w:t xml:space="preserve">לעניין עבירה לפי 214(ב1) </w:t>
            </w:r>
            <w:r w:rsidRPr="00AF5E76">
              <w:rPr>
                <w:rtl/>
              </w:rPr>
              <w:t>(</w:t>
            </w:r>
            <w:r>
              <w:rPr>
                <w:rFonts w:hint="cs"/>
                <w:rtl/>
              </w:rPr>
              <w:t xml:space="preserve">שימוש בקטין לעשיית תועבה </w:t>
            </w:r>
            <w:r w:rsidRPr="00AF5E76">
              <w:rPr>
                <w:rFonts w:hint="eastAsia"/>
                <w:rtl/>
              </w:rPr>
              <w:t>ע</w:t>
            </w:r>
            <w:r>
              <w:rPr>
                <w:rFonts w:hint="cs"/>
                <w:rtl/>
              </w:rPr>
              <w:t>ל ידי</w:t>
            </w:r>
            <w:r w:rsidRPr="00AF5E76">
              <w:rPr>
                <w:rtl/>
              </w:rPr>
              <w:t xml:space="preserve"> </w:t>
            </w:r>
            <w:r w:rsidRPr="00AF5E76">
              <w:rPr>
                <w:rFonts w:hint="eastAsia"/>
                <w:rtl/>
              </w:rPr>
              <w:t>אחראי</w:t>
            </w:r>
            <w:r w:rsidRPr="00D2654D">
              <w:rPr>
                <w:rtl/>
              </w:rPr>
              <w:t>)</w:t>
            </w:r>
          </w:p>
        </w:tc>
      </w:tr>
      <w:tr w:rsidR="004D23D1" w:rsidRPr="00333851" w:rsidTr="00546938">
        <w:trPr>
          <w:cantSplit/>
        </w:trPr>
        <w:tc>
          <w:tcPr>
            <w:tcW w:w="1870" w:type="dxa"/>
            <w:shd w:val="clear" w:color="auto" w:fill="auto"/>
            <w:tcMar>
              <w:top w:w="91" w:type="dxa"/>
              <w:left w:w="0" w:type="dxa"/>
              <w:bottom w:w="91" w:type="dxa"/>
              <w:right w:w="0" w:type="dxa"/>
            </w:tcMar>
          </w:tcPr>
          <w:p w:rsidR="004D23D1" w:rsidRDefault="004D23D1" w:rsidP="004D23D1">
            <w:pPr>
              <w:pStyle w:val="TableSideHeading"/>
              <w:rPr>
                <w:rtl/>
              </w:rPr>
            </w:pPr>
          </w:p>
        </w:tc>
        <w:tc>
          <w:tcPr>
            <w:tcW w:w="624" w:type="dxa"/>
            <w:shd w:val="clear" w:color="auto" w:fill="auto"/>
            <w:tcMar>
              <w:top w:w="91" w:type="dxa"/>
              <w:left w:w="0" w:type="dxa"/>
              <w:bottom w:w="91" w:type="dxa"/>
              <w:right w:w="0" w:type="dxa"/>
            </w:tcMar>
          </w:tcPr>
          <w:p w:rsidR="004D23D1" w:rsidRDefault="004D23D1" w:rsidP="004D23D1">
            <w:pPr>
              <w:pStyle w:val="TableText"/>
              <w:rPr>
                <w:rtl/>
              </w:rPr>
            </w:pPr>
          </w:p>
        </w:tc>
        <w:tc>
          <w:tcPr>
            <w:tcW w:w="7145" w:type="dxa"/>
            <w:gridSpan w:val="6"/>
            <w:shd w:val="clear" w:color="auto" w:fill="auto"/>
            <w:tcMar>
              <w:top w:w="91" w:type="dxa"/>
              <w:left w:w="0" w:type="dxa"/>
              <w:bottom w:w="91" w:type="dxa"/>
              <w:right w:w="0" w:type="dxa"/>
            </w:tcMar>
          </w:tcPr>
          <w:p w:rsidR="004D23D1" w:rsidRPr="00D2654D" w:rsidRDefault="004D23D1" w:rsidP="004D23D1">
            <w:pPr>
              <w:pStyle w:val="TableBlock"/>
              <w:rPr>
                <w:rtl/>
              </w:rPr>
            </w:pPr>
            <w:r>
              <w:rPr>
                <w:rFonts w:hint="cs"/>
                <w:rtl/>
              </w:rPr>
              <w:t>300 (רצח)</w:t>
            </w:r>
          </w:p>
        </w:tc>
      </w:tr>
      <w:tr w:rsidR="004D23D1" w:rsidRPr="00333851" w:rsidTr="00546938">
        <w:trPr>
          <w:cantSplit/>
        </w:trPr>
        <w:tc>
          <w:tcPr>
            <w:tcW w:w="1870" w:type="dxa"/>
            <w:shd w:val="clear" w:color="auto" w:fill="auto"/>
            <w:tcMar>
              <w:top w:w="91" w:type="dxa"/>
              <w:left w:w="0" w:type="dxa"/>
              <w:bottom w:w="91" w:type="dxa"/>
              <w:right w:w="0" w:type="dxa"/>
            </w:tcMar>
          </w:tcPr>
          <w:p w:rsidR="004D23D1" w:rsidRDefault="004D23D1" w:rsidP="004D23D1">
            <w:pPr>
              <w:pStyle w:val="TableSideHeading"/>
              <w:rPr>
                <w:rtl/>
              </w:rPr>
            </w:pPr>
          </w:p>
        </w:tc>
        <w:tc>
          <w:tcPr>
            <w:tcW w:w="624" w:type="dxa"/>
            <w:shd w:val="clear" w:color="auto" w:fill="auto"/>
            <w:tcMar>
              <w:top w:w="91" w:type="dxa"/>
              <w:left w:w="0" w:type="dxa"/>
              <w:bottom w:w="91" w:type="dxa"/>
              <w:right w:w="0" w:type="dxa"/>
            </w:tcMar>
          </w:tcPr>
          <w:p w:rsidR="004D23D1" w:rsidRDefault="004D23D1" w:rsidP="004D23D1">
            <w:pPr>
              <w:pStyle w:val="TableText"/>
              <w:rPr>
                <w:rtl/>
              </w:rPr>
            </w:pPr>
          </w:p>
        </w:tc>
        <w:tc>
          <w:tcPr>
            <w:tcW w:w="7145" w:type="dxa"/>
            <w:gridSpan w:val="6"/>
            <w:shd w:val="clear" w:color="auto" w:fill="auto"/>
            <w:tcMar>
              <w:top w:w="91" w:type="dxa"/>
              <w:left w:w="0" w:type="dxa"/>
              <w:bottom w:w="91" w:type="dxa"/>
              <w:right w:w="0" w:type="dxa"/>
            </w:tcMar>
          </w:tcPr>
          <w:p w:rsidR="004D23D1" w:rsidRPr="00D2654D" w:rsidRDefault="004D23D1" w:rsidP="004D23D1">
            <w:pPr>
              <w:pStyle w:val="TableBlock"/>
              <w:rPr>
                <w:rtl/>
              </w:rPr>
            </w:pPr>
            <w:r>
              <w:rPr>
                <w:rFonts w:hint="cs"/>
                <w:rtl/>
              </w:rPr>
              <w:t>305 (ניסיון רצח)</w:t>
            </w:r>
          </w:p>
        </w:tc>
      </w:tr>
      <w:tr w:rsidR="004D23D1" w:rsidRPr="00333851" w:rsidTr="00546938">
        <w:trPr>
          <w:cantSplit/>
        </w:trPr>
        <w:tc>
          <w:tcPr>
            <w:tcW w:w="1870" w:type="dxa"/>
            <w:shd w:val="clear" w:color="auto" w:fill="auto"/>
            <w:tcMar>
              <w:top w:w="91" w:type="dxa"/>
              <w:left w:w="0" w:type="dxa"/>
              <w:bottom w:w="91" w:type="dxa"/>
              <w:right w:w="0" w:type="dxa"/>
            </w:tcMar>
          </w:tcPr>
          <w:p w:rsidR="004D23D1" w:rsidRDefault="004D23D1" w:rsidP="004D23D1">
            <w:pPr>
              <w:pStyle w:val="TableSideHeading"/>
              <w:rPr>
                <w:rtl/>
              </w:rPr>
            </w:pPr>
          </w:p>
        </w:tc>
        <w:tc>
          <w:tcPr>
            <w:tcW w:w="624" w:type="dxa"/>
            <w:shd w:val="clear" w:color="auto" w:fill="auto"/>
            <w:tcMar>
              <w:top w:w="91" w:type="dxa"/>
              <w:left w:w="0" w:type="dxa"/>
              <w:bottom w:w="91" w:type="dxa"/>
              <w:right w:w="0" w:type="dxa"/>
            </w:tcMar>
          </w:tcPr>
          <w:p w:rsidR="004D23D1" w:rsidRDefault="004D23D1" w:rsidP="004D23D1">
            <w:pPr>
              <w:pStyle w:val="TableText"/>
              <w:rPr>
                <w:rtl/>
              </w:rPr>
            </w:pPr>
          </w:p>
        </w:tc>
        <w:tc>
          <w:tcPr>
            <w:tcW w:w="7145" w:type="dxa"/>
            <w:gridSpan w:val="6"/>
            <w:shd w:val="clear" w:color="auto" w:fill="auto"/>
            <w:tcMar>
              <w:top w:w="91" w:type="dxa"/>
              <w:left w:w="0" w:type="dxa"/>
              <w:bottom w:w="91" w:type="dxa"/>
              <w:right w:w="0" w:type="dxa"/>
            </w:tcMar>
          </w:tcPr>
          <w:p w:rsidR="004D23D1" w:rsidRDefault="004D23D1" w:rsidP="004D23D1">
            <w:pPr>
              <w:pStyle w:val="TableBlock"/>
              <w:rPr>
                <w:rtl/>
              </w:rPr>
            </w:pPr>
            <w:r w:rsidRPr="00AF5E76">
              <w:rPr>
                <w:rtl/>
              </w:rPr>
              <w:t xml:space="preserve">329(א)(1) (פציעה </w:t>
            </w:r>
            <w:r w:rsidRPr="00AF5E76">
              <w:rPr>
                <w:rFonts w:hint="eastAsia"/>
                <w:rtl/>
              </w:rPr>
              <w:t>או</w:t>
            </w:r>
            <w:r w:rsidRPr="00AF5E76">
              <w:rPr>
                <w:rtl/>
              </w:rPr>
              <w:t xml:space="preserve"> </w:t>
            </w:r>
            <w:r w:rsidRPr="00AF5E76">
              <w:rPr>
                <w:rFonts w:hint="eastAsia"/>
                <w:rtl/>
              </w:rPr>
              <w:t>חבלה</w:t>
            </w:r>
            <w:r w:rsidRPr="00AF5E76">
              <w:rPr>
                <w:rtl/>
              </w:rPr>
              <w:t xml:space="preserve"> </w:t>
            </w:r>
            <w:r w:rsidRPr="00AF5E76">
              <w:rPr>
                <w:rFonts w:hint="eastAsia"/>
                <w:rtl/>
              </w:rPr>
              <w:t>חמורה</w:t>
            </w:r>
            <w:r w:rsidRPr="00AF5E76">
              <w:rPr>
                <w:rtl/>
              </w:rPr>
              <w:t xml:space="preserve"> </w:t>
            </w:r>
            <w:r w:rsidRPr="00AF5E76">
              <w:rPr>
                <w:rFonts w:hint="eastAsia"/>
                <w:rtl/>
              </w:rPr>
              <w:t>בכוונה</w:t>
            </w:r>
            <w:r w:rsidRPr="00AF5E76">
              <w:rPr>
                <w:rtl/>
              </w:rPr>
              <w:t xml:space="preserve"> </w:t>
            </w:r>
            <w:r w:rsidRPr="00AF5E76">
              <w:rPr>
                <w:rFonts w:hint="eastAsia"/>
                <w:rtl/>
              </w:rPr>
              <w:t>מחמירה</w:t>
            </w:r>
            <w:r w:rsidRPr="00AF5E76">
              <w:rPr>
                <w:rtl/>
              </w:rPr>
              <w:t>)</w:t>
            </w:r>
          </w:p>
        </w:tc>
      </w:tr>
      <w:tr w:rsidR="004D23D1" w:rsidRPr="00333851" w:rsidTr="00546938">
        <w:trPr>
          <w:cantSplit/>
        </w:trPr>
        <w:tc>
          <w:tcPr>
            <w:tcW w:w="1870" w:type="dxa"/>
            <w:shd w:val="clear" w:color="auto" w:fill="auto"/>
            <w:tcMar>
              <w:top w:w="91" w:type="dxa"/>
              <w:left w:w="0" w:type="dxa"/>
              <w:bottom w:w="91" w:type="dxa"/>
              <w:right w:w="0" w:type="dxa"/>
            </w:tcMar>
          </w:tcPr>
          <w:p w:rsidR="004D23D1" w:rsidRDefault="004D23D1" w:rsidP="004D23D1">
            <w:pPr>
              <w:pStyle w:val="TableSideHeading"/>
              <w:rPr>
                <w:rtl/>
              </w:rPr>
            </w:pPr>
          </w:p>
        </w:tc>
        <w:tc>
          <w:tcPr>
            <w:tcW w:w="624" w:type="dxa"/>
            <w:shd w:val="clear" w:color="auto" w:fill="auto"/>
            <w:tcMar>
              <w:top w:w="91" w:type="dxa"/>
              <w:left w:w="0" w:type="dxa"/>
              <w:bottom w:w="91" w:type="dxa"/>
              <w:right w:w="0" w:type="dxa"/>
            </w:tcMar>
          </w:tcPr>
          <w:p w:rsidR="004D23D1" w:rsidRDefault="004D23D1" w:rsidP="004D23D1">
            <w:pPr>
              <w:pStyle w:val="TableText"/>
              <w:rPr>
                <w:rtl/>
              </w:rPr>
            </w:pPr>
          </w:p>
        </w:tc>
        <w:tc>
          <w:tcPr>
            <w:tcW w:w="7145" w:type="dxa"/>
            <w:gridSpan w:val="6"/>
            <w:shd w:val="clear" w:color="auto" w:fill="auto"/>
            <w:tcMar>
              <w:top w:w="91" w:type="dxa"/>
              <w:left w:w="0" w:type="dxa"/>
              <w:bottom w:w="91" w:type="dxa"/>
              <w:right w:w="0" w:type="dxa"/>
            </w:tcMar>
          </w:tcPr>
          <w:p w:rsidR="004D23D1" w:rsidRDefault="004D23D1" w:rsidP="004D23D1">
            <w:pPr>
              <w:pStyle w:val="TableBlock"/>
              <w:rPr>
                <w:rtl/>
              </w:rPr>
            </w:pPr>
            <w:r w:rsidRPr="00AF5E76">
              <w:rPr>
                <w:rtl/>
              </w:rPr>
              <w:t xml:space="preserve">335 (חבלה </w:t>
            </w:r>
            <w:r w:rsidRPr="00AF5E76">
              <w:rPr>
                <w:rFonts w:hint="eastAsia"/>
                <w:rtl/>
              </w:rPr>
              <w:t>ופציעה</w:t>
            </w:r>
            <w:r w:rsidRPr="00AF5E76">
              <w:rPr>
                <w:rtl/>
              </w:rPr>
              <w:t xml:space="preserve"> </w:t>
            </w:r>
            <w:r w:rsidRPr="00AF5E76">
              <w:rPr>
                <w:rFonts w:hint="eastAsia"/>
                <w:rtl/>
              </w:rPr>
              <w:t>בנסיבות</w:t>
            </w:r>
            <w:r w:rsidRPr="00AF5E76">
              <w:rPr>
                <w:rtl/>
              </w:rPr>
              <w:t xml:space="preserve"> </w:t>
            </w:r>
            <w:r w:rsidRPr="00AF5E76">
              <w:rPr>
                <w:rFonts w:hint="eastAsia"/>
                <w:rtl/>
              </w:rPr>
              <w:t>מחמירות</w:t>
            </w:r>
            <w:r w:rsidRPr="00AF5E76">
              <w:rPr>
                <w:rtl/>
              </w:rPr>
              <w:t xml:space="preserve"> </w:t>
            </w:r>
            <w:r w:rsidRPr="00AF5E76">
              <w:rPr>
                <w:rFonts w:hint="eastAsia"/>
                <w:rtl/>
              </w:rPr>
              <w:t>–</w:t>
            </w:r>
            <w:r w:rsidRPr="00AF5E76">
              <w:rPr>
                <w:rtl/>
              </w:rPr>
              <w:t xml:space="preserve"> </w:t>
            </w:r>
            <w:r w:rsidRPr="00AF5E76">
              <w:rPr>
                <w:rFonts w:hint="eastAsia"/>
                <w:rtl/>
              </w:rPr>
              <w:t>לרבות</w:t>
            </w:r>
            <w:r w:rsidRPr="00AF5E76">
              <w:rPr>
                <w:rtl/>
              </w:rPr>
              <w:t xml:space="preserve"> </w:t>
            </w:r>
            <w:r w:rsidRPr="00AF5E76">
              <w:rPr>
                <w:rFonts w:hint="eastAsia"/>
                <w:rtl/>
              </w:rPr>
              <w:t>במשפחה</w:t>
            </w:r>
            <w:r w:rsidRPr="00AF5E76">
              <w:rPr>
                <w:rtl/>
              </w:rPr>
              <w:t>)</w:t>
            </w:r>
          </w:p>
        </w:tc>
      </w:tr>
      <w:tr w:rsidR="004D23D1" w:rsidRPr="00333851" w:rsidTr="00546938">
        <w:trPr>
          <w:cantSplit/>
        </w:trPr>
        <w:tc>
          <w:tcPr>
            <w:tcW w:w="1870" w:type="dxa"/>
            <w:shd w:val="clear" w:color="auto" w:fill="auto"/>
            <w:tcMar>
              <w:top w:w="91" w:type="dxa"/>
              <w:left w:w="0" w:type="dxa"/>
              <w:bottom w:w="91" w:type="dxa"/>
              <w:right w:w="0" w:type="dxa"/>
            </w:tcMar>
          </w:tcPr>
          <w:p w:rsidR="004D23D1" w:rsidRDefault="004D23D1" w:rsidP="004D23D1">
            <w:pPr>
              <w:pStyle w:val="TableSideHeading"/>
              <w:rPr>
                <w:rtl/>
              </w:rPr>
            </w:pPr>
          </w:p>
        </w:tc>
        <w:tc>
          <w:tcPr>
            <w:tcW w:w="624" w:type="dxa"/>
            <w:shd w:val="clear" w:color="auto" w:fill="auto"/>
            <w:tcMar>
              <w:top w:w="91" w:type="dxa"/>
              <w:left w:w="0" w:type="dxa"/>
              <w:bottom w:w="91" w:type="dxa"/>
              <w:right w:w="0" w:type="dxa"/>
            </w:tcMar>
          </w:tcPr>
          <w:p w:rsidR="004D23D1" w:rsidRDefault="004D23D1" w:rsidP="004D23D1">
            <w:pPr>
              <w:pStyle w:val="TableText"/>
              <w:rPr>
                <w:rtl/>
              </w:rPr>
            </w:pPr>
          </w:p>
        </w:tc>
        <w:tc>
          <w:tcPr>
            <w:tcW w:w="7145" w:type="dxa"/>
            <w:gridSpan w:val="6"/>
            <w:shd w:val="clear" w:color="auto" w:fill="auto"/>
            <w:tcMar>
              <w:top w:w="91" w:type="dxa"/>
              <w:left w:w="0" w:type="dxa"/>
              <w:bottom w:w="91" w:type="dxa"/>
              <w:right w:w="0" w:type="dxa"/>
            </w:tcMar>
          </w:tcPr>
          <w:p w:rsidR="004D23D1" w:rsidRPr="00D2654D" w:rsidRDefault="004D23D1" w:rsidP="004D23D1">
            <w:pPr>
              <w:pStyle w:val="TableBlock"/>
              <w:rPr>
                <w:rtl/>
              </w:rPr>
            </w:pPr>
            <w:r w:rsidRPr="00AF5E76">
              <w:rPr>
                <w:rtl/>
              </w:rPr>
              <w:t>345 (אינוס)</w:t>
            </w:r>
          </w:p>
        </w:tc>
      </w:tr>
      <w:tr w:rsidR="004D23D1" w:rsidRPr="00333851" w:rsidTr="00546938">
        <w:trPr>
          <w:cantSplit/>
        </w:trPr>
        <w:tc>
          <w:tcPr>
            <w:tcW w:w="1870" w:type="dxa"/>
            <w:shd w:val="clear" w:color="auto" w:fill="auto"/>
            <w:tcMar>
              <w:top w:w="91" w:type="dxa"/>
              <w:left w:w="0" w:type="dxa"/>
              <w:bottom w:w="91" w:type="dxa"/>
              <w:right w:w="0" w:type="dxa"/>
            </w:tcMar>
          </w:tcPr>
          <w:p w:rsidR="004D23D1" w:rsidRDefault="004D23D1" w:rsidP="004D23D1">
            <w:pPr>
              <w:pStyle w:val="TableSideHeading"/>
              <w:rPr>
                <w:rtl/>
              </w:rPr>
            </w:pPr>
          </w:p>
        </w:tc>
        <w:tc>
          <w:tcPr>
            <w:tcW w:w="624" w:type="dxa"/>
            <w:shd w:val="clear" w:color="auto" w:fill="auto"/>
            <w:tcMar>
              <w:top w:w="91" w:type="dxa"/>
              <w:left w:w="0" w:type="dxa"/>
              <w:bottom w:w="91" w:type="dxa"/>
              <w:right w:w="0" w:type="dxa"/>
            </w:tcMar>
          </w:tcPr>
          <w:p w:rsidR="004D23D1" w:rsidRDefault="004D23D1" w:rsidP="004D23D1">
            <w:pPr>
              <w:pStyle w:val="TableText"/>
              <w:rPr>
                <w:rtl/>
              </w:rPr>
            </w:pPr>
          </w:p>
        </w:tc>
        <w:tc>
          <w:tcPr>
            <w:tcW w:w="7145" w:type="dxa"/>
            <w:gridSpan w:val="6"/>
            <w:shd w:val="clear" w:color="auto" w:fill="auto"/>
            <w:tcMar>
              <w:top w:w="91" w:type="dxa"/>
              <w:left w:w="0" w:type="dxa"/>
              <w:bottom w:w="91" w:type="dxa"/>
              <w:right w:w="0" w:type="dxa"/>
            </w:tcMar>
          </w:tcPr>
          <w:p w:rsidR="004D23D1" w:rsidRPr="00D2654D" w:rsidRDefault="004D23D1" w:rsidP="004D23D1">
            <w:pPr>
              <w:pStyle w:val="TableBlock"/>
              <w:rPr>
                <w:rtl/>
              </w:rPr>
            </w:pPr>
            <w:r w:rsidRPr="00AF5E76">
              <w:rPr>
                <w:rtl/>
              </w:rPr>
              <w:t xml:space="preserve">346 (בעילה </w:t>
            </w:r>
            <w:r w:rsidRPr="00AF5E76">
              <w:rPr>
                <w:rFonts w:hint="eastAsia"/>
                <w:rtl/>
              </w:rPr>
              <w:t>אסורה</w:t>
            </w:r>
            <w:r w:rsidRPr="00AF5E76">
              <w:rPr>
                <w:rtl/>
              </w:rPr>
              <w:t>)</w:t>
            </w:r>
          </w:p>
        </w:tc>
      </w:tr>
      <w:tr w:rsidR="004D23D1" w:rsidRPr="00333851" w:rsidTr="00546938">
        <w:trPr>
          <w:cantSplit/>
        </w:trPr>
        <w:tc>
          <w:tcPr>
            <w:tcW w:w="1870" w:type="dxa"/>
            <w:shd w:val="clear" w:color="auto" w:fill="auto"/>
            <w:tcMar>
              <w:top w:w="91" w:type="dxa"/>
              <w:left w:w="0" w:type="dxa"/>
              <w:bottom w:w="91" w:type="dxa"/>
              <w:right w:w="0" w:type="dxa"/>
            </w:tcMar>
          </w:tcPr>
          <w:p w:rsidR="004D23D1" w:rsidRDefault="004D23D1" w:rsidP="004D23D1">
            <w:pPr>
              <w:pStyle w:val="TableSideHeading"/>
              <w:rPr>
                <w:rtl/>
              </w:rPr>
            </w:pPr>
          </w:p>
        </w:tc>
        <w:tc>
          <w:tcPr>
            <w:tcW w:w="624" w:type="dxa"/>
            <w:shd w:val="clear" w:color="auto" w:fill="auto"/>
            <w:tcMar>
              <w:top w:w="91" w:type="dxa"/>
              <w:left w:w="0" w:type="dxa"/>
              <w:bottom w:w="91" w:type="dxa"/>
              <w:right w:w="0" w:type="dxa"/>
            </w:tcMar>
          </w:tcPr>
          <w:p w:rsidR="004D23D1" w:rsidRDefault="004D23D1" w:rsidP="004D23D1">
            <w:pPr>
              <w:pStyle w:val="TableText"/>
              <w:rPr>
                <w:rtl/>
              </w:rPr>
            </w:pPr>
          </w:p>
        </w:tc>
        <w:tc>
          <w:tcPr>
            <w:tcW w:w="7145" w:type="dxa"/>
            <w:gridSpan w:val="6"/>
            <w:shd w:val="clear" w:color="auto" w:fill="auto"/>
            <w:tcMar>
              <w:top w:w="91" w:type="dxa"/>
              <w:left w:w="0" w:type="dxa"/>
              <w:bottom w:w="91" w:type="dxa"/>
              <w:right w:w="0" w:type="dxa"/>
            </w:tcMar>
          </w:tcPr>
          <w:p w:rsidR="004D23D1" w:rsidRPr="00D2654D" w:rsidRDefault="004D23D1" w:rsidP="004D23D1">
            <w:pPr>
              <w:pStyle w:val="TableBlock"/>
              <w:rPr>
                <w:rtl/>
              </w:rPr>
            </w:pPr>
            <w:r w:rsidRPr="00AF5E76">
              <w:rPr>
                <w:rtl/>
              </w:rPr>
              <w:t xml:space="preserve">347 (מעשה </w:t>
            </w:r>
            <w:r w:rsidRPr="00AF5E76">
              <w:rPr>
                <w:rFonts w:hint="eastAsia"/>
                <w:rtl/>
              </w:rPr>
              <w:t>סדום</w:t>
            </w:r>
            <w:r w:rsidRPr="00AF5E76">
              <w:rPr>
                <w:rtl/>
              </w:rPr>
              <w:t>)</w:t>
            </w:r>
          </w:p>
        </w:tc>
      </w:tr>
      <w:tr w:rsidR="004D23D1" w:rsidRPr="00333851" w:rsidTr="00546938">
        <w:trPr>
          <w:cantSplit/>
        </w:trPr>
        <w:tc>
          <w:tcPr>
            <w:tcW w:w="1870" w:type="dxa"/>
            <w:shd w:val="clear" w:color="auto" w:fill="auto"/>
            <w:tcMar>
              <w:top w:w="91" w:type="dxa"/>
              <w:left w:w="0" w:type="dxa"/>
              <w:bottom w:w="91" w:type="dxa"/>
              <w:right w:w="0" w:type="dxa"/>
            </w:tcMar>
          </w:tcPr>
          <w:p w:rsidR="004D23D1" w:rsidRDefault="004D23D1" w:rsidP="004D23D1">
            <w:pPr>
              <w:pStyle w:val="TableSideHeading"/>
              <w:rPr>
                <w:rtl/>
              </w:rPr>
            </w:pPr>
          </w:p>
        </w:tc>
        <w:tc>
          <w:tcPr>
            <w:tcW w:w="624" w:type="dxa"/>
            <w:shd w:val="clear" w:color="auto" w:fill="auto"/>
            <w:tcMar>
              <w:top w:w="91" w:type="dxa"/>
              <w:left w:w="0" w:type="dxa"/>
              <w:bottom w:w="91" w:type="dxa"/>
              <w:right w:w="0" w:type="dxa"/>
            </w:tcMar>
          </w:tcPr>
          <w:p w:rsidR="004D23D1" w:rsidRDefault="004D23D1" w:rsidP="004D23D1">
            <w:pPr>
              <w:pStyle w:val="TableText"/>
              <w:rPr>
                <w:rtl/>
              </w:rPr>
            </w:pPr>
          </w:p>
        </w:tc>
        <w:tc>
          <w:tcPr>
            <w:tcW w:w="7145" w:type="dxa"/>
            <w:gridSpan w:val="6"/>
            <w:shd w:val="clear" w:color="auto" w:fill="auto"/>
            <w:tcMar>
              <w:top w:w="91" w:type="dxa"/>
              <w:left w:w="0" w:type="dxa"/>
              <w:bottom w:w="91" w:type="dxa"/>
              <w:right w:w="0" w:type="dxa"/>
            </w:tcMar>
          </w:tcPr>
          <w:p w:rsidR="004D23D1" w:rsidRPr="00D2654D" w:rsidRDefault="004D23D1" w:rsidP="004D23D1">
            <w:pPr>
              <w:pStyle w:val="TableBlock"/>
              <w:rPr>
                <w:rtl/>
              </w:rPr>
            </w:pPr>
            <w:r w:rsidRPr="00AF5E76">
              <w:rPr>
                <w:rtl/>
              </w:rPr>
              <w:t xml:space="preserve">348 (מעשה </w:t>
            </w:r>
            <w:r w:rsidRPr="00AF5E76">
              <w:rPr>
                <w:rFonts w:hint="eastAsia"/>
                <w:rtl/>
              </w:rPr>
              <w:t>מגונה</w:t>
            </w:r>
            <w:r w:rsidRPr="00AF5E76">
              <w:rPr>
                <w:rtl/>
              </w:rPr>
              <w:t>)</w:t>
            </w:r>
          </w:p>
        </w:tc>
      </w:tr>
      <w:tr w:rsidR="004D23D1" w:rsidRPr="00333851" w:rsidTr="00546938">
        <w:trPr>
          <w:cantSplit/>
        </w:trPr>
        <w:tc>
          <w:tcPr>
            <w:tcW w:w="1870" w:type="dxa"/>
            <w:shd w:val="clear" w:color="auto" w:fill="auto"/>
            <w:tcMar>
              <w:top w:w="91" w:type="dxa"/>
              <w:left w:w="0" w:type="dxa"/>
              <w:bottom w:w="91" w:type="dxa"/>
              <w:right w:w="0" w:type="dxa"/>
            </w:tcMar>
          </w:tcPr>
          <w:p w:rsidR="004D23D1" w:rsidRDefault="004D23D1" w:rsidP="004D23D1">
            <w:pPr>
              <w:pStyle w:val="TableSideHeading"/>
              <w:rPr>
                <w:rtl/>
              </w:rPr>
            </w:pPr>
          </w:p>
        </w:tc>
        <w:tc>
          <w:tcPr>
            <w:tcW w:w="624" w:type="dxa"/>
            <w:shd w:val="clear" w:color="auto" w:fill="auto"/>
            <w:tcMar>
              <w:top w:w="91" w:type="dxa"/>
              <w:left w:w="0" w:type="dxa"/>
              <w:bottom w:w="91" w:type="dxa"/>
              <w:right w:w="0" w:type="dxa"/>
            </w:tcMar>
          </w:tcPr>
          <w:p w:rsidR="004D23D1" w:rsidRDefault="004D23D1" w:rsidP="004D23D1">
            <w:pPr>
              <w:pStyle w:val="TableText"/>
              <w:rPr>
                <w:rtl/>
              </w:rPr>
            </w:pPr>
          </w:p>
        </w:tc>
        <w:tc>
          <w:tcPr>
            <w:tcW w:w="7145" w:type="dxa"/>
            <w:gridSpan w:val="6"/>
            <w:shd w:val="clear" w:color="auto" w:fill="auto"/>
            <w:tcMar>
              <w:top w:w="91" w:type="dxa"/>
              <w:left w:w="0" w:type="dxa"/>
              <w:bottom w:w="91" w:type="dxa"/>
              <w:right w:w="0" w:type="dxa"/>
            </w:tcMar>
          </w:tcPr>
          <w:p w:rsidR="004D23D1" w:rsidRPr="00D2654D" w:rsidRDefault="004D23D1" w:rsidP="004D23D1">
            <w:pPr>
              <w:pStyle w:val="TableBlock"/>
              <w:rPr>
                <w:rtl/>
              </w:rPr>
            </w:pPr>
            <w:r w:rsidRPr="00F94AFF">
              <w:rPr>
                <w:rFonts w:hint="cs"/>
                <w:rtl/>
              </w:rPr>
              <w:t>349 (מעשה מגונה בפומבי)</w:t>
            </w:r>
          </w:p>
        </w:tc>
      </w:tr>
      <w:tr w:rsidR="004D23D1" w:rsidRPr="00333851" w:rsidTr="00546938">
        <w:trPr>
          <w:cantSplit/>
        </w:trPr>
        <w:tc>
          <w:tcPr>
            <w:tcW w:w="1870" w:type="dxa"/>
            <w:shd w:val="clear" w:color="auto" w:fill="auto"/>
            <w:tcMar>
              <w:top w:w="91" w:type="dxa"/>
              <w:left w:w="0" w:type="dxa"/>
              <w:bottom w:w="91" w:type="dxa"/>
              <w:right w:w="0" w:type="dxa"/>
            </w:tcMar>
          </w:tcPr>
          <w:p w:rsidR="004D23D1" w:rsidRDefault="004D23D1" w:rsidP="004D23D1">
            <w:pPr>
              <w:pStyle w:val="TableSideHeading"/>
              <w:rPr>
                <w:rtl/>
              </w:rPr>
            </w:pPr>
          </w:p>
        </w:tc>
        <w:tc>
          <w:tcPr>
            <w:tcW w:w="624" w:type="dxa"/>
            <w:shd w:val="clear" w:color="auto" w:fill="auto"/>
            <w:tcMar>
              <w:top w:w="91" w:type="dxa"/>
              <w:left w:w="0" w:type="dxa"/>
              <w:bottom w:w="91" w:type="dxa"/>
              <w:right w:w="0" w:type="dxa"/>
            </w:tcMar>
          </w:tcPr>
          <w:p w:rsidR="004D23D1" w:rsidRDefault="004D23D1" w:rsidP="004D23D1">
            <w:pPr>
              <w:pStyle w:val="TableText"/>
              <w:rPr>
                <w:rtl/>
              </w:rPr>
            </w:pPr>
          </w:p>
        </w:tc>
        <w:tc>
          <w:tcPr>
            <w:tcW w:w="7145" w:type="dxa"/>
            <w:gridSpan w:val="6"/>
            <w:shd w:val="clear" w:color="auto" w:fill="auto"/>
            <w:tcMar>
              <w:top w:w="91" w:type="dxa"/>
              <w:left w:w="0" w:type="dxa"/>
              <w:bottom w:w="91" w:type="dxa"/>
              <w:right w:w="0" w:type="dxa"/>
            </w:tcMar>
          </w:tcPr>
          <w:p w:rsidR="004D23D1" w:rsidRPr="00D2654D" w:rsidRDefault="004D23D1" w:rsidP="004D23D1">
            <w:pPr>
              <w:pStyle w:val="TableBlock"/>
              <w:rPr>
                <w:rtl/>
              </w:rPr>
            </w:pPr>
            <w:r w:rsidRPr="00AF5E76">
              <w:rPr>
                <w:rtl/>
              </w:rPr>
              <w:t xml:space="preserve">351 (עבירות </w:t>
            </w:r>
            <w:r w:rsidRPr="00AF5E76">
              <w:rPr>
                <w:rFonts w:hint="eastAsia"/>
                <w:rtl/>
              </w:rPr>
              <w:t>מין</w:t>
            </w:r>
            <w:r w:rsidRPr="00AF5E76">
              <w:rPr>
                <w:rtl/>
              </w:rPr>
              <w:t xml:space="preserve"> </w:t>
            </w:r>
            <w:r w:rsidRPr="00AF5E76">
              <w:rPr>
                <w:rFonts w:hint="eastAsia"/>
                <w:rtl/>
              </w:rPr>
              <w:t>במשפחה</w:t>
            </w:r>
            <w:r w:rsidRPr="00AF5E76">
              <w:rPr>
                <w:rtl/>
              </w:rPr>
              <w:t xml:space="preserve"> </w:t>
            </w:r>
            <w:r w:rsidRPr="00AF5E76">
              <w:rPr>
                <w:rFonts w:hint="eastAsia"/>
                <w:rtl/>
              </w:rPr>
              <w:t>ובידי</w:t>
            </w:r>
            <w:r w:rsidRPr="00AF5E76">
              <w:rPr>
                <w:rtl/>
              </w:rPr>
              <w:t xml:space="preserve"> </w:t>
            </w:r>
            <w:r w:rsidRPr="00AF5E76">
              <w:rPr>
                <w:rFonts w:hint="eastAsia"/>
                <w:rtl/>
              </w:rPr>
              <w:t>אחראי</w:t>
            </w:r>
            <w:r w:rsidRPr="00AF5E76">
              <w:rPr>
                <w:rtl/>
              </w:rPr>
              <w:t>)</w:t>
            </w:r>
          </w:p>
        </w:tc>
      </w:tr>
      <w:tr w:rsidR="004D23D1" w:rsidRPr="00333851" w:rsidTr="00546938">
        <w:trPr>
          <w:cantSplit/>
        </w:trPr>
        <w:tc>
          <w:tcPr>
            <w:tcW w:w="1870" w:type="dxa"/>
            <w:shd w:val="clear" w:color="auto" w:fill="auto"/>
            <w:tcMar>
              <w:top w:w="91" w:type="dxa"/>
              <w:left w:w="0" w:type="dxa"/>
              <w:bottom w:w="91" w:type="dxa"/>
              <w:right w:w="0" w:type="dxa"/>
            </w:tcMar>
          </w:tcPr>
          <w:p w:rsidR="004D23D1" w:rsidRDefault="004D23D1" w:rsidP="004D23D1">
            <w:pPr>
              <w:pStyle w:val="TableSideHeading"/>
              <w:rPr>
                <w:rtl/>
              </w:rPr>
            </w:pPr>
          </w:p>
        </w:tc>
        <w:tc>
          <w:tcPr>
            <w:tcW w:w="624" w:type="dxa"/>
            <w:shd w:val="clear" w:color="auto" w:fill="auto"/>
            <w:tcMar>
              <w:top w:w="91" w:type="dxa"/>
              <w:left w:w="0" w:type="dxa"/>
              <w:bottom w:w="91" w:type="dxa"/>
              <w:right w:w="0" w:type="dxa"/>
            </w:tcMar>
          </w:tcPr>
          <w:p w:rsidR="004D23D1" w:rsidRDefault="004D23D1" w:rsidP="004D23D1">
            <w:pPr>
              <w:pStyle w:val="TableText"/>
              <w:rPr>
                <w:rtl/>
              </w:rPr>
            </w:pPr>
          </w:p>
        </w:tc>
        <w:tc>
          <w:tcPr>
            <w:tcW w:w="7145" w:type="dxa"/>
            <w:gridSpan w:val="6"/>
            <w:shd w:val="clear" w:color="auto" w:fill="auto"/>
            <w:tcMar>
              <w:top w:w="91" w:type="dxa"/>
              <w:left w:w="0" w:type="dxa"/>
              <w:bottom w:w="91" w:type="dxa"/>
              <w:right w:w="0" w:type="dxa"/>
            </w:tcMar>
          </w:tcPr>
          <w:p w:rsidR="004D23D1" w:rsidRPr="00D2654D" w:rsidRDefault="004D23D1" w:rsidP="004D23D1">
            <w:pPr>
              <w:pStyle w:val="TableBlock"/>
              <w:rPr>
                <w:rtl/>
              </w:rPr>
            </w:pPr>
            <w:r w:rsidRPr="00D2654D">
              <w:rPr>
                <w:rtl/>
              </w:rPr>
              <w:t>368ב (תקיפת קטין)</w:t>
            </w:r>
          </w:p>
        </w:tc>
      </w:tr>
      <w:tr w:rsidR="004D23D1" w:rsidRPr="00333851" w:rsidTr="00546938">
        <w:trPr>
          <w:cantSplit/>
        </w:trPr>
        <w:tc>
          <w:tcPr>
            <w:tcW w:w="1870" w:type="dxa"/>
            <w:shd w:val="clear" w:color="auto" w:fill="auto"/>
            <w:tcMar>
              <w:top w:w="91" w:type="dxa"/>
              <w:left w:w="0" w:type="dxa"/>
              <w:bottom w:w="91" w:type="dxa"/>
              <w:right w:w="0" w:type="dxa"/>
            </w:tcMar>
          </w:tcPr>
          <w:p w:rsidR="004D23D1" w:rsidRDefault="004D23D1" w:rsidP="004D23D1">
            <w:pPr>
              <w:pStyle w:val="TableSideHeading"/>
              <w:rPr>
                <w:rtl/>
              </w:rPr>
            </w:pPr>
          </w:p>
        </w:tc>
        <w:tc>
          <w:tcPr>
            <w:tcW w:w="624" w:type="dxa"/>
            <w:shd w:val="clear" w:color="auto" w:fill="auto"/>
            <w:tcMar>
              <w:top w:w="91" w:type="dxa"/>
              <w:left w:w="0" w:type="dxa"/>
              <w:bottom w:w="91" w:type="dxa"/>
              <w:right w:w="0" w:type="dxa"/>
            </w:tcMar>
          </w:tcPr>
          <w:p w:rsidR="004D23D1" w:rsidRDefault="004D23D1" w:rsidP="004D23D1">
            <w:pPr>
              <w:pStyle w:val="TableText"/>
              <w:rPr>
                <w:rtl/>
              </w:rPr>
            </w:pPr>
          </w:p>
        </w:tc>
        <w:tc>
          <w:tcPr>
            <w:tcW w:w="7145" w:type="dxa"/>
            <w:gridSpan w:val="6"/>
            <w:shd w:val="clear" w:color="auto" w:fill="auto"/>
            <w:tcMar>
              <w:top w:w="91" w:type="dxa"/>
              <w:left w:w="0" w:type="dxa"/>
              <w:bottom w:w="91" w:type="dxa"/>
              <w:right w:w="0" w:type="dxa"/>
            </w:tcMar>
          </w:tcPr>
          <w:p w:rsidR="004D23D1" w:rsidRPr="00D2654D" w:rsidRDefault="004D23D1" w:rsidP="004D23D1">
            <w:pPr>
              <w:pStyle w:val="TableBlock"/>
              <w:rPr>
                <w:rtl/>
              </w:rPr>
            </w:pPr>
            <w:r w:rsidRPr="00D2654D">
              <w:rPr>
                <w:rtl/>
              </w:rPr>
              <w:t>368ג (התעללות בקטין)</w:t>
            </w:r>
          </w:p>
        </w:tc>
      </w:tr>
      <w:tr w:rsidR="004D23D1" w:rsidRPr="00333851" w:rsidTr="00546938">
        <w:trPr>
          <w:cantSplit/>
        </w:trPr>
        <w:tc>
          <w:tcPr>
            <w:tcW w:w="1870" w:type="dxa"/>
            <w:shd w:val="clear" w:color="auto" w:fill="auto"/>
            <w:tcMar>
              <w:top w:w="91" w:type="dxa"/>
              <w:left w:w="0" w:type="dxa"/>
              <w:bottom w:w="91" w:type="dxa"/>
              <w:right w:w="0" w:type="dxa"/>
            </w:tcMar>
          </w:tcPr>
          <w:p w:rsidR="004D23D1" w:rsidRDefault="004D23D1" w:rsidP="004D23D1">
            <w:pPr>
              <w:pStyle w:val="TableSideHeading"/>
              <w:rPr>
                <w:rtl/>
              </w:rPr>
            </w:pPr>
          </w:p>
        </w:tc>
        <w:tc>
          <w:tcPr>
            <w:tcW w:w="624" w:type="dxa"/>
            <w:shd w:val="clear" w:color="auto" w:fill="auto"/>
            <w:tcMar>
              <w:top w:w="91" w:type="dxa"/>
              <w:left w:w="0" w:type="dxa"/>
              <w:bottom w:w="91" w:type="dxa"/>
              <w:right w:w="0" w:type="dxa"/>
            </w:tcMar>
          </w:tcPr>
          <w:p w:rsidR="004D23D1" w:rsidRDefault="004D23D1" w:rsidP="004D23D1">
            <w:pPr>
              <w:pStyle w:val="TableText"/>
              <w:rPr>
                <w:rtl/>
              </w:rPr>
            </w:pPr>
          </w:p>
        </w:tc>
        <w:tc>
          <w:tcPr>
            <w:tcW w:w="7145" w:type="dxa"/>
            <w:gridSpan w:val="6"/>
            <w:shd w:val="clear" w:color="auto" w:fill="auto"/>
            <w:tcMar>
              <w:top w:w="91" w:type="dxa"/>
              <w:left w:w="0" w:type="dxa"/>
              <w:bottom w:w="91" w:type="dxa"/>
              <w:right w:w="0" w:type="dxa"/>
            </w:tcMar>
          </w:tcPr>
          <w:p w:rsidR="004D23D1" w:rsidRPr="00BF111D" w:rsidRDefault="004D23D1" w:rsidP="004D23D1">
            <w:pPr>
              <w:pStyle w:val="TableBlock"/>
              <w:rPr>
                <w:rtl/>
              </w:rPr>
            </w:pPr>
            <w:r w:rsidRPr="00BF111D">
              <w:rPr>
                <w:rtl/>
              </w:rPr>
              <w:t>375א (</w:t>
            </w:r>
            <w:r w:rsidRPr="00BF111D">
              <w:rPr>
                <w:rFonts w:hint="cs"/>
                <w:rtl/>
              </w:rPr>
              <w:t>החזקה בתנאי עבדות)</w:t>
            </w:r>
          </w:p>
        </w:tc>
      </w:tr>
      <w:tr w:rsidR="004D23D1" w:rsidRPr="00333851" w:rsidTr="00546938">
        <w:trPr>
          <w:cantSplit/>
        </w:trPr>
        <w:tc>
          <w:tcPr>
            <w:tcW w:w="1870" w:type="dxa"/>
            <w:shd w:val="clear" w:color="auto" w:fill="auto"/>
            <w:tcMar>
              <w:top w:w="91" w:type="dxa"/>
              <w:left w:w="0" w:type="dxa"/>
              <w:bottom w:w="91" w:type="dxa"/>
              <w:right w:w="0" w:type="dxa"/>
            </w:tcMar>
          </w:tcPr>
          <w:p w:rsidR="004D23D1" w:rsidRDefault="004D23D1" w:rsidP="004D23D1">
            <w:pPr>
              <w:pStyle w:val="TableSideHeading"/>
              <w:rPr>
                <w:rtl/>
              </w:rPr>
            </w:pPr>
          </w:p>
        </w:tc>
        <w:tc>
          <w:tcPr>
            <w:tcW w:w="624" w:type="dxa"/>
            <w:shd w:val="clear" w:color="auto" w:fill="auto"/>
            <w:tcMar>
              <w:top w:w="91" w:type="dxa"/>
              <w:left w:w="0" w:type="dxa"/>
              <w:bottom w:w="91" w:type="dxa"/>
              <w:right w:w="0" w:type="dxa"/>
            </w:tcMar>
          </w:tcPr>
          <w:p w:rsidR="004D23D1" w:rsidRDefault="004D23D1" w:rsidP="004D23D1">
            <w:pPr>
              <w:pStyle w:val="TableText"/>
              <w:rPr>
                <w:rtl/>
              </w:rPr>
            </w:pPr>
          </w:p>
        </w:tc>
        <w:tc>
          <w:tcPr>
            <w:tcW w:w="7145" w:type="dxa"/>
            <w:gridSpan w:val="6"/>
            <w:shd w:val="clear" w:color="auto" w:fill="auto"/>
            <w:tcMar>
              <w:top w:w="91" w:type="dxa"/>
              <w:left w:w="0" w:type="dxa"/>
              <w:bottom w:w="91" w:type="dxa"/>
              <w:right w:w="0" w:type="dxa"/>
            </w:tcMar>
          </w:tcPr>
          <w:p w:rsidR="004D23D1" w:rsidRPr="00BF111D" w:rsidRDefault="004D23D1" w:rsidP="004D23D1">
            <w:pPr>
              <w:pStyle w:val="TableBlock"/>
              <w:rPr>
                <w:rtl/>
              </w:rPr>
            </w:pPr>
            <w:r w:rsidRPr="00BF111D">
              <w:rPr>
                <w:rFonts w:hint="cs"/>
                <w:rtl/>
              </w:rPr>
              <w:t>377א (סחר בבני אדם)</w:t>
            </w:r>
          </w:p>
        </w:tc>
      </w:tr>
      <w:tr w:rsidR="004D23D1" w:rsidRPr="00333851" w:rsidTr="00546938">
        <w:trPr>
          <w:cantSplit/>
        </w:trPr>
        <w:tc>
          <w:tcPr>
            <w:tcW w:w="1870" w:type="dxa"/>
            <w:shd w:val="clear" w:color="auto" w:fill="auto"/>
            <w:tcMar>
              <w:top w:w="91" w:type="dxa"/>
              <w:left w:w="0" w:type="dxa"/>
              <w:bottom w:w="91" w:type="dxa"/>
              <w:right w:w="0" w:type="dxa"/>
            </w:tcMar>
          </w:tcPr>
          <w:p w:rsidR="004D23D1" w:rsidRDefault="004D23D1" w:rsidP="004D23D1">
            <w:pPr>
              <w:pStyle w:val="TableSideHeading"/>
              <w:rPr>
                <w:rtl/>
              </w:rPr>
            </w:pPr>
          </w:p>
        </w:tc>
        <w:tc>
          <w:tcPr>
            <w:tcW w:w="624" w:type="dxa"/>
            <w:shd w:val="clear" w:color="auto" w:fill="auto"/>
            <w:tcMar>
              <w:top w:w="91" w:type="dxa"/>
              <w:left w:w="0" w:type="dxa"/>
              <w:bottom w:w="91" w:type="dxa"/>
              <w:right w:w="0" w:type="dxa"/>
            </w:tcMar>
          </w:tcPr>
          <w:p w:rsidR="004D23D1" w:rsidRDefault="004D23D1" w:rsidP="004D23D1">
            <w:pPr>
              <w:pStyle w:val="TableText"/>
              <w:rPr>
                <w:rtl/>
              </w:rPr>
            </w:pPr>
          </w:p>
        </w:tc>
        <w:tc>
          <w:tcPr>
            <w:tcW w:w="7145" w:type="dxa"/>
            <w:gridSpan w:val="6"/>
            <w:shd w:val="clear" w:color="auto" w:fill="auto"/>
            <w:tcMar>
              <w:top w:w="91" w:type="dxa"/>
              <w:left w:w="0" w:type="dxa"/>
              <w:bottom w:w="91" w:type="dxa"/>
              <w:right w:w="0" w:type="dxa"/>
            </w:tcMar>
          </w:tcPr>
          <w:p w:rsidR="004D23D1" w:rsidRPr="00D2654D" w:rsidRDefault="004D23D1" w:rsidP="004D23D1">
            <w:pPr>
              <w:pStyle w:val="TableBlock"/>
              <w:rPr>
                <w:rtl/>
              </w:rPr>
            </w:pPr>
            <w:r w:rsidRPr="00AF5E76">
              <w:rPr>
                <w:rtl/>
              </w:rPr>
              <w:t xml:space="preserve">380 (תקיפה </w:t>
            </w:r>
            <w:r w:rsidRPr="00AF5E76">
              <w:rPr>
                <w:rFonts w:hint="eastAsia"/>
                <w:rtl/>
              </w:rPr>
              <w:t>הגורמת</w:t>
            </w:r>
            <w:r w:rsidRPr="00AF5E76">
              <w:rPr>
                <w:rtl/>
              </w:rPr>
              <w:t xml:space="preserve"> </w:t>
            </w:r>
            <w:r w:rsidRPr="00AF5E76">
              <w:rPr>
                <w:rFonts w:hint="eastAsia"/>
                <w:rtl/>
              </w:rPr>
              <w:t>חבלה</w:t>
            </w:r>
            <w:r w:rsidRPr="00AF5E76">
              <w:rPr>
                <w:rtl/>
              </w:rPr>
              <w:t xml:space="preserve"> </w:t>
            </w:r>
            <w:r w:rsidRPr="00AF5E76">
              <w:rPr>
                <w:rFonts w:hint="eastAsia"/>
                <w:rtl/>
              </w:rPr>
              <w:t>ממשית</w:t>
            </w:r>
            <w:r w:rsidRPr="00AF5E76">
              <w:rPr>
                <w:rtl/>
              </w:rPr>
              <w:t>)</w:t>
            </w:r>
            <w:r>
              <w:rPr>
                <w:rFonts w:hint="cs"/>
                <w:rtl/>
              </w:rPr>
              <w:t>".</w:t>
            </w:r>
          </w:p>
        </w:tc>
      </w:tr>
      <w:tr w:rsidR="004D23D1" w:rsidRPr="00333851" w:rsidTr="00546938">
        <w:trPr>
          <w:cantSplit/>
        </w:trPr>
        <w:tc>
          <w:tcPr>
            <w:tcW w:w="1870" w:type="dxa"/>
            <w:shd w:val="clear" w:color="auto" w:fill="auto"/>
            <w:tcMar>
              <w:top w:w="91" w:type="dxa"/>
              <w:left w:w="0" w:type="dxa"/>
              <w:bottom w:w="91" w:type="dxa"/>
              <w:right w:w="0" w:type="dxa"/>
            </w:tcMar>
          </w:tcPr>
          <w:p w:rsidR="004D23D1" w:rsidRDefault="004D23D1" w:rsidP="004D23D1">
            <w:pPr>
              <w:pStyle w:val="TableSideHeading"/>
              <w:rPr>
                <w:rtl/>
              </w:rPr>
            </w:pPr>
            <w:r>
              <w:rPr>
                <w:rFonts w:hint="cs"/>
                <w:rtl/>
              </w:rPr>
              <w:t>תחילה ותחולה</w:t>
            </w:r>
          </w:p>
        </w:tc>
        <w:tc>
          <w:tcPr>
            <w:tcW w:w="624" w:type="dxa"/>
            <w:shd w:val="clear" w:color="auto" w:fill="auto"/>
            <w:tcMar>
              <w:top w:w="91" w:type="dxa"/>
              <w:left w:w="0" w:type="dxa"/>
              <w:bottom w:w="91" w:type="dxa"/>
              <w:right w:w="0" w:type="dxa"/>
            </w:tcMar>
          </w:tcPr>
          <w:p w:rsidR="004D23D1" w:rsidRDefault="004D23D1" w:rsidP="004D23D1">
            <w:pPr>
              <w:pStyle w:val="TableText"/>
              <w:rPr>
                <w:rtl/>
              </w:rPr>
            </w:pPr>
            <w:r>
              <w:rPr>
                <w:rFonts w:hint="cs"/>
                <w:rtl/>
              </w:rPr>
              <w:t xml:space="preserve">4. </w:t>
            </w:r>
          </w:p>
        </w:tc>
        <w:tc>
          <w:tcPr>
            <w:tcW w:w="7145" w:type="dxa"/>
            <w:gridSpan w:val="6"/>
            <w:shd w:val="clear" w:color="auto" w:fill="auto"/>
            <w:tcMar>
              <w:top w:w="91" w:type="dxa"/>
              <w:left w:w="0" w:type="dxa"/>
              <w:bottom w:w="91" w:type="dxa"/>
              <w:right w:w="0" w:type="dxa"/>
            </w:tcMar>
          </w:tcPr>
          <w:p w:rsidR="004D23D1" w:rsidRDefault="004D23D1" w:rsidP="00C2060B">
            <w:pPr>
              <w:pStyle w:val="TableBlock"/>
              <w:rPr>
                <w:rtl/>
              </w:rPr>
            </w:pPr>
            <w:r>
              <w:rPr>
                <w:rFonts w:hint="cs"/>
                <w:rtl/>
              </w:rPr>
              <w:t>תחילתו של חוק זה ב-1 בחודש שלאחר שלושה חודשים מיום פרסומו, והוא יחול גם לעניין כתב אישום שהוגש לפני יום תחילתו</w:t>
            </w:r>
            <w:r w:rsidR="00131330">
              <w:rPr>
                <w:rFonts w:hint="cs"/>
                <w:rtl/>
              </w:rPr>
              <w:t xml:space="preserve"> </w:t>
            </w:r>
            <w:r w:rsidR="00C2060B">
              <w:rPr>
                <w:rFonts w:hint="cs"/>
                <w:rtl/>
              </w:rPr>
              <w:t xml:space="preserve">ולגבי </w:t>
            </w:r>
            <w:r w:rsidR="00131330">
              <w:rPr>
                <w:rFonts w:hint="cs"/>
                <w:rtl/>
              </w:rPr>
              <w:t>הרשעה ש</w:t>
            </w:r>
            <w:r w:rsidR="00C2060B">
              <w:rPr>
                <w:rFonts w:hint="cs"/>
                <w:rtl/>
              </w:rPr>
              <w:t>הייתה</w:t>
            </w:r>
            <w:r w:rsidR="00131330">
              <w:rPr>
                <w:rFonts w:hint="cs"/>
                <w:rtl/>
              </w:rPr>
              <w:t xml:space="preserve"> לפני יום תחילתו</w:t>
            </w:r>
            <w:r>
              <w:rPr>
                <w:rFonts w:hint="cs"/>
                <w:rtl/>
              </w:rPr>
              <w:t xml:space="preserve">. </w:t>
            </w:r>
          </w:p>
        </w:tc>
      </w:tr>
    </w:tbl>
    <w:p w:rsidR="00D90EA3" w:rsidRDefault="00D90EA3" w:rsidP="00D90EA3">
      <w:pPr>
        <w:ind w:right="-28"/>
        <w:jc w:val="center"/>
        <w:rPr>
          <w:sz w:val="26"/>
          <w:szCs w:val="26"/>
          <w:rtl/>
        </w:rPr>
      </w:pPr>
    </w:p>
    <w:p w:rsidR="00D90EA3" w:rsidRDefault="00D90EA3" w:rsidP="00D90EA3">
      <w:pPr>
        <w:spacing w:before="0" w:line="360" w:lineRule="auto"/>
        <w:ind w:right="-28" w:firstLine="0"/>
        <w:jc w:val="center"/>
        <w:rPr>
          <w:rFonts w:cs="David"/>
          <w:sz w:val="26"/>
          <w:szCs w:val="26"/>
          <w:rtl/>
        </w:rPr>
      </w:pPr>
      <w:r>
        <w:rPr>
          <w:rFonts w:cs="David" w:hint="cs"/>
          <w:sz w:val="26"/>
          <w:szCs w:val="26"/>
          <w:rtl/>
        </w:rPr>
        <w:t>***************************************************************************************</w:t>
      </w:r>
    </w:p>
    <w:p w:rsidR="00F12EC4" w:rsidRDefault="00F12EC4" w:rsidP="00AF5E76">
      <w:pPr>
        <w:spacing w:before="0" w:line="360" w:lineRule="auto"/>
        <w:ind w:right="-28" w:firstLine="0"/>
        <w:jc w:val="left"/>
        <w:rPr>
          <w:rFonts w:cs="David"/>
          <w:sz w:val="26"/>
          <w:szCs w:val="26"/>
          <w:rtl/>
        </w:rPr>
      </w:pPr>
    </w:p>
    <w:p w:rsidR="00182C20" w:rsidRDefault="00182C20" w:rsidP="0085784B">
      <w:pPr>
        <w:pStyle w:val="TableSideHeading"/>
        <w:ind w:right="-28"/>
        <w:rPr>
          <w:rtl/>
        </w:rPr>
      </w:pPr>
    </w:p>
    <w:p w:rsidR="001F6DC9" w:rsidRPr="00D90EA3" w:rsidRDefault="001F6DC9" w:rsidP="0085784B">
      <w:pPr>
        <w:pStyle w:val="TableSideHeading"/>
        <w:ind w:right="-28"/>
      </w:pPr>
    </w:p>
    <w:sectPr w:rsidR="001F6DC9" w:rsidRPr="00D90EA3" w:rsidSect="003E078D">
      <w:headerReference w:type="even" r:id="rId13"/>
      <w:headerReference w:type="default" r:id="rId14"/>
      <w:headerReference w:type="first" r:id="rId15"/>
      <w:pgSz w:w="11906" w:h="16838"/>
      <w:pgMar w:top="1843" w:right="1134" w:bottom="1440" w:left="1134" w:header="709" w:footer="709" w:gutter="0"/>
      <w:pgNumType w:fmt="numberInDash"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B3C" w:rsidRDefault="00650B3C">
      <w:r>
        <w:separator/>
      </w:r>
    </w:p>
  </w:endnote>
  <w:endnote w:type="continuationSeparator" w:id="0">
    <w:p w:rsidR="00650B3C" w:rsidRDefault="00650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0000000000000000000"/>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B3C" w:rsidRDefault="00650B3C">
      <w:r>
        <w:separator/>
      </w:r>
    </w:p>
  </w:footnote>
  <w:footnote w:type="continuationSeparator" w:id="0">
    <w:p w:rsidR="00650B3C" w:rsidRDefault="00650B3C">
      <w:r>
        <w:continuationSeparator/>
      </w:r>
    </w:p>
  </w:footnote>
  <w:footnote w:id="1">
    <w:p w:rsidR="004D23D1" w:rsidRDefault="004D23D1" w:rsidP="004D23D1">
      <w:pPr>
        <w:pStyle w:val="aa"/>
        <w:rPr>
          <w:rtl/>
        </w:rPr>
      </w:pPr>
      <w:r>
        <w:rPr>
          <w:rStyle w:val="a9"/>
        </w:rPr>
        <w:footnoteRef/>
      </w:r>
      <w:r>
        <w:rPr>
          <w:rtl/>
        </w:rPr>
        <w:t xml:space="preserve"> </w:t>
      </w:r>
      <w:r>
        <w:rPr>
          <w:rFonts w:hint="eastAsia"/>
          <w:rtl/>
        </w:rPr>
        <w:t>ס</w:t>
      </w:r>
      <w:r>
        <w:rPr>
          <w:rtl/>
        </w:rPr>
        <w:t>"ח התשנ"ו, עמ' 327; התשע"ד, עמ' 594.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A90" w:rsidRDefault="00F12A90" w:rsidP="00AE54D2">
    <w:pPr>
      <w:pStyle w:val="a3"/>
      <w:framePr w:wrap="around" w:vAnchor="text" w:hAnchor="text" w:xAlign="center" w:y="1"/>
      <w:rPr>
        <w:rStyle w:val="a4"/>
        <w:rtl/>
      </w:rPr>
    </w:pPr>
    <w:r>
      <w:rPr>
        <w:rStyle w:val="a4"/>
        <w:rtl/>
      </w:rPr>
      <w:fldChar w:fldCharType="begin"/>
    </w:r>
    <w:r>
      <w:rPr>
        <w:rStyle w:val="a4"/>
      </w:rPr>
      <w:instrText xml:space="preserve">PAGE  </w:instrText>
    </w:r>
    <w:r>
      <w:rPr>
        <w:rStyle w:val="a4"/>
        <w:rtl/>
      </w:rPr>
      <w:fldChar w:fldCharType="end"/>
    </w:r>
  </w:p>
  <w:p w:rsidR="00F12A90" w:rsidRDefault="00F12A90">
    <w:pPr>
      <w:pStyle w:val="a3"/>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A90" w:rsidRPr="00AE54D2" w:rsidRDefault="00F12A90" w:rsidP="00AE54D2">
    <w:pPr>
      <w:pStyle w:val="a3"/>
      <w:framePr w:wrap="around" w:vAnchor="text" w:hAnchor="text" w:xAlign="center" w:y="1"/>
      <w:spacing w:before="0"/>
      <w:ind w:firstLine="0"/>
      <w:rPr>
        <w:rStyle w:val="a4"/>
        <w:rFonts w:cs="David"/>
        <w:sz w:val="24"/>
        <w:szCs w:val="24"/>
      </w:rPr>
    </w:pPr>
    <w:r w:rsidRPr="00AE54D2">
      <w:rPr>
        <w:rStyle w:val="a4"/>
        <w:rFonts w:cs="David"/>
        <w:sz w:val="24"/>
        <w:szCs w:val="24"/>
        <w:rtl/>
      </w:rPr>
      <w:fldChar w:fldCharType="begin"/>
    </w:r>
    <w:r w:rsidRPr="00AE54D2">
      <w:rPr>
        <w:rStyle w:val="a4"/>
        <w:rFonts w:cs="David"/>
        <w:sz w:val="24"/>
        <w:szCs w:val="24"/>
      </w:rPr>
      <w:instrText xml:space="preserve">PAGE  </w:instrText>
    </w:r>
    <w:r w:rsidRPr="00AE54D2">
      <w:rPr>
        <w:rStyle w:val="a4"/>
        <w:rFonts w:cs="David"/>
        <w:sz w:val="24"/>
        <w:szCs w:val="24"/>
        <w:rtl/>
      </w:rPr>
      <w:fldChar w:fldCharType="separate"/>
    </w:r>
    <w:r w:rsidR="00940EAB">
      <w:rPr>
        <w:rStyle w:val="a4"/>
        <w:rFonts w:cs="David"/>
        <w:noProof/>
        <w:sz w:val="24"/>
        <w:szCs w:val="24"/>
        <w:rtl/>
      </w:rPr>
      <w:t>- 1 -</w:t>
    </w:r>
    <w:r w:rsidRPr="00AE54D2">
      <w:rPr>
        <w:rStyle w:val="a4"/>
        <w:rFonts w:cs="David"/>
        <w:sz w:val="24"/>
        <w:szCs w:val="24"/>
        <w:rtl/>
      </w:rPr>
      <w:fldChar w:fldCharType="end"/>
    </w:r>
  </w:p>
  <w:p w:rsidR="00F12A90" w:rsidRPr="00AE54D2" w:rsidRDefault="00F12A90" w:rsidP="00AE54D2">
    <w:pPr>
      <w:pStyle w:val="a3"/>
      <w:spacing w:before="0" w:line="240" w:lineRule="auto"/>
      <w:ind w:firstLine="0"/>
      <w:rPr>
        <w:rFonts w:cs="David"/>
        <w:sz w:val="24"/>
        <w:szCs w:val="24"/>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A90" w:rsidRPr="00AE54D2" w:rsidRDefault="00F12A90" w:rsidP="00AE54D2">
    <w:pPr>
      <w:pStyle w:val="a3"/>
      <w:framePr w:wrap="around" w:vAnchor="text" w:hAnchor="text" w:xAlign="center" w:y="1"/>
      <w:spacing w:before="0" w:line="240" w:lineRule="auto"/>
      <w:ind w:firstLine="0"/>
      <w:rPr>
        <w:rStyle w:val="a4"/>
        <w:rFonts w:cs="David"/>
        <w:sz w:val="24"/>
        <w:szCs w:val="24"/>
      </w:rPr>
    </w:pPr>
    <w:r w:rsidRPr="00AE54D2">
      <w:rPr>
        <w:rStyle w:val="a4"/>
        <w:rFonts w:cs="David"/>
        <w:sz w:val="24"/>
        <w:szCs w:val="24"/>
        <w:rtl/>
      </w:rPr>
      <w:fldChar w:fldCharType="begin"/>
    </w:r>
    <w:r w:rsidRPr="00AE54D2">
      <w:rPr>
        <w:rStyle w:val="a4"/>
        <w:rFonts w:cs="David"/>
        <w:sz w:val="24"/>
        <w:szCs w:val="24"/>
      </w:rPr>
      <w:instrText xml:space="preserve">PAGE  </w:instrText>
    </w:r>
    <w:r w:rsidRPr="00AE54D2">
      <w:rPr>
        <w:rStyle w:val="a4"/>
        <w:rFonts w:cs="David"/>
        <w:sz w:val="24"/>
        <w:szCs w:val="24"/>
        <w:rtl/>
      </w:rPr>
      <w:fldChar w:fldCharType="separate"/>
    </w:r>
    <w:r>
      <w:rPr>
        <w:rStyle w:val="a4"/>
        <w:rFonts w:cs="David"/>
        <w:noProof/>
        <w:sz w:val="24"/>
        <w:szCs w:val="24"/>
        <w:rtl/>
      </w:rPr>
      <w:t>- 1 -</w:t>
    </w:r>
    <w:r w:rsidRPr="00AE54D2">
      <w:rPr>
        <w:rStyle w:val="a4"/>
        <w:rFonts w:cs="David"/>
        <w:sz w:val="24"/>
        <w:szCs w:val="24"/>
        <w:rtl/>
      </w:rPr>
      <w:fldChar w:fldCharType="end"/>
    </w:r>
  </w:p>
  <w:p w:rsidR="00F12A90" w:rsidRDefault="00F12A9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0EE237E8"/>
    <w:multiLevelType w:val="hybridMultilevel"/>
    <w:tmpl w:val="B0505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7C16D8E"/>
    <w:multiLevelType w:val="hybridMultilevel"/>
    <w:tmpl w:val="A4584C1A"/>
    <w:lvl w:ilvl="0" w:tplc="FA8ED610">
      <w:start w:val="1"/>
      <w:numFmt w:val="hebrew1"/>
      <w:lvlText w:val="(%1)"/>
      <w:lvlJc w:val="left"/>
      <w:pPr>
        <w:ind w:left="99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195851"/>
    <w:multiLevelType w:val="hybridMultilevel"/>
    <w:tmpl w:val="4992EC42"/>
    <w:lvl w:ilvl="0" w:tplc="3990D33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4E72345"/>
    <w:multiLevelType w:val="hybridMultilevel"/>
    <w:tmpl w:val="8DF80556"/>
    <w:lvl w:ilvl="0" w:tplc="A680FA36">
      <w:start w:val="1"/>
      <w:numFmt w:val="hebrew1"/>
      <w:lvlText w:val="(%1)"/>
      <w:lvlJc w:val="left"/>
      <w:pPr>
        <w:ind w:left="1050" w:hanging="6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0"/>
  </w:num>
  <w:num w:numId="5">
    <w:abstractNumId w:val="6"/>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EEF"/>
    <w:rsid w:val="00001B41"/>
    <w:rsid w:val="00005746"/>
    <w:rsid w:val="0001120B"/>
    <w:rsid w:val="00012559"/>
    <w:rsid w:val="00016238"/>
    <w:rsid w:val="000163F7"/>
    <w:rsid w:val="00017E12"/>
    <w:rsid w:val="000218AE"/>
    <w:rsid w:val="000332D5"/>
    <w:rsid w:val="00033E96"/>
    <w:rsid w:val="00037F0F"/>
    <w:rsid w:val="000410C4"/>
    <w:rsid w:val="00042877"/>
    <w:rsid w:val="000534CE"/>
    <w:rsid w:val="00062FDB"/>
    <w:rsid w:val="0006529E"/>
    <w:rsid w:val="00075B9E"/>
    <w:rsid w:val="00075F77"/>
    <w:rsid w:val="00081295"/>
    <w:rsid w:val="000822B0"/>
    <w:rsid w:val="00085AF5"/>
    <w:rsid w:val="00097982"/>
    <w:rsid w:val="000A0A3A"/>
    <w:rsid w:val="000A2957"/>
    <w:rsid w:val="000A49F5"/>
    <w:rsid w:val="000A6A94"/>
    <w:rsid w:val="000B05A7"/>
    <w:rsid w:val="000C08E2"/>
    <w:rsid w:val="000E0EC5"/>
    <w:rsid w:val="000E0ED4"/>
    <w:rsid w:val="000E2F01"/>
    <w:rsid w:val="000F6D21"/>
    <w:rsid w:val="00100FA7"/>
    <w:rsid w:val="001010F2"/>
    <w:rsid w:val="00102326"/>
    <w:rsid w:val="00104D1C"/>
    <w:rsid w:val="00115D9F"/>
    <w:rsid w:val="001245D7"/>
    <w:rsid w:val="00125EDB"/>
    <w:rsid w:val="00131330"/>
    <w:rsid w:val="001523A1"/>
    <w:rsid w:val="001554F9"/>
    <w:rsid w:val="0015598F"/>
    <w:rsid w:val="001652F1"/>
    <w:rsid w:val="00165E0C"/>
    <w:rsid w:val="00181FC6"/>
    <w:rsid w:val="00182C20"/>
    <w:rsid w:val="00196F7D"/>
    <w:rsid w:val="001B0A2D"/>
    <w:rsid w:val="001B36A6"/>
    <w:rsid w:val="001B68C6"/>
    <w:rsid w:val="001B759A"/>
    <w:rsid w:val="001D146B"/>
    <w:rsid w:val="001E0CD3"/>
    <w:rsid w:val="001E73C9"/>
    <w:rsid w:val="001F41E9"/>
    <w:rsid w:val="001F6DC9"/>
    <w:rsid w:val="001F7F02"/>
    <w:rsid w:val="00201150"/>
    <w:rsid w:val="0020394D"/>
    <w:rsid w:val="00205045"/>
    <w:rsid w:val="002128F0"/>
    <w:rsid w:val="002164AF"/>
    <w:rsid w:val="00221433"/>
    <w:rsid w:val="00221C68"/>
    <w:rsid w:val="00221DAA"/>
    <w:rsid w:val="00221DB4"/>
    <w:rsid w:val="00231A82"/>
    <w:rsid w:val="00231DA2"/>
    <w:rsid w:val="00233B83"/>
    <w:rsid w:val="00240214"/>
    <w:rsid w:val="00240B66"/>
    <w:rsid w:val="00244AFB"/>
    <w:rsid w:val="002474C3"/>
    <w:rsid w:val="002501C0"/>
    <w:rsid w:val="00257C7F"/>
    <w:rsid w:val="00267286"/>
    <w:rsid w:val="002841D6"/>
    <w:rsid w:val="00290517"/>
    <w:rsid w:val="002A6902"/>
    <w:rsid w:val="002B278D"/>
    <w:rsid w:val="002B282B"/>
    <w:rsid w:val="002B2BC0"/>
    <w:rsid w:val="002B4237"/>
    <w:rsid w:val="002B4BF0"/>
    <w:rsid w:val="002B5D13"/>
    <w:rsid w:val="002B74F2"/>
    <w:rsid w:val="002D4BF0"/>
    <w:rsid w:val="002E02DD"/>
    <w:rsid w:val="002E2917"/>
    <w:rsid w:val="002F37F2"/>
    <w:rsid w:val="00310701"/>
    <w:rsid w:val="003144B0"/>
    <w:rsid w:val="003321D9"/>
    <w:rsid w:val="00334472"/>
    <w:rsid w:val="00341706"/>
    <w:rsid w:val="00350D4A"/>
    <w:rsid w:val="003574CF"/>
    <w:rsid w:val="003609D0"/>
    <w:rsid w:val="0037081D"/>
    <w:rsid w:val="00373479"/>
    <w:rsid w:val="003822AC"/>
    <w:rsid w:val="00386C1D"/>
    <w:rsid w:val="0038706A"/>
    <w:rsid w:val="003915B6"/>
    <w:rsid w:val="0039467E"/>
    <w:rsid w:val="00394A92"/>
    <w:rsid w:val="003A3478"/>
    <w:rsid w:val="003A4748"/>
    <w:rsid w:val="003A4D07"/>
    <w:rsid w:val="003B2996"/>
    <w:rsid w:val="003B4D66"/>
    <w:rsid w:val="003C0DEF"/>
    <w:rsid w:val="003C1B73"/>
    <w:rsid w:val="003C5EEF"/>
    <w:rsid w:val="003E078D"/>
    <w:rsid w:val="003E13EF"/>
    <w:rsid w:val="003E25A7"/>
    <w:rsid w:val="003E6785"/>
    <w:rsid w:val="003F0A88"/>
    <w:rsid w:val="003F1524"/>
    <w:rsid w:val="003F1B36"/>
    <w:rsid w:val="00400739"/>
    <w:rsid w:val="00412D49"/>
    <w:rsid w:val="0041318F"/>
    <w:rsid w:val="00430015"/>
    <w:rsid w:val="0043292E"/>
    <w:rsid w:val="004475B0"/>
    <w:rsid w:val="00447EFB"/>
    <w:rsid w:val="004619F4"/>
    <w:rsid w:val="004705DA"/>
    <w:rsid w:val="00483774"/>
    <w:rsid w:val="004848F1"/>
    <w:rsid w:val="0048542A"/>
    <w:rsid w:val="0048765D"/>
    <w:rsid w:val="00496A87"/>
    <w:rsid w:val="004A3C41"/>
    <w:rsid w:val="004B02E1"/>
    <w:rsid w:val="004C2A85"/>
    <w:rsid w:val="004D23D1"/>
    <w:rsid w:val="004D28BD"/>
    <w:rsid w:val="004D47E4"/>
    <w:rsid w:val="004D5A8A"/>
    <w:rsid w:val="004D76BA"/>
    <w:rsid w:val="004D7B31"/>
    <w:rsid w:val="004E4D0F"/>
    <w:rsid w:val="004E6C52"/>
    <w:rsid w:val="004F289A"/>
    <w:rsid w:val="00506CB6"/>
    <w:rsid w:val="0051143C"/>
    <w:rsid w:val="0052100C"/>
    <w:rsid w:val="0052387E"/>
    <w:rsid w:val="00526DA9"/>
    <w:rsid w:val="00534374"/>
    <w:rsid w:val="005353B8"/>
    <w:rsid w:val="00542FB2"/>
    <w:rsid w:val="00544CE6"/>
    <w:rsid w:val="00546938"/>
    <w:rsid w:val="00555057"/>
    <w:rsid w:val="00556003"/>
    <w:rsid w:val="005578EF"/>
    <w:rsid w:val="0056261A"/>
    <w:rsid w:val="00566DA0"/>
    <w:rsid w:val="00572AF9"/>
    <w:rsid w:val="005741F6"/>
    <w:rsid w:val="00575B55"/>
    <w:rsid w:val="00576A29"/>
    <w:rsid w:val="00577247"/>
    <w:rsid w:val="00581437"/>
    <w:rsid w:val="005859E8"/>
    <w:rsid w:val="00586246"/>
    <w:rsid w:val="00587832"/>
    <w:rsid w:val="005908AE"/>
    <w:rsid w:val="00593F1A"/>
    <w:rsid w:val="005A1B71"/>
    <w:rsid w:val="005B1E17"/>
    <w:rsid w:val="005B247F"/>
    <w:rsid w:val="005B49A8"/>
    <w:rsid w:val="005B5D57"/>
    <w:rsid w:val="005B6AA1"/>
    <w:rsid w:val="005C2432"/>
    <w:rsid w:val="005C6EC2"/>
    <w:rsid w:val="005D0850"/>
    <w:rsid w:val="005D78CF"/>
    <w:rsid w:val="005E08EC"/>
    <w:rsid w:val="005E47B0"/>
    <w:rsid w:val="005F0E09"/>
    <w:rsid w:val="005F1E38"/>
    <w:rsid w:val="005F4E55"/>
    <w:rsid w:val="00604D93"/>
    <w:rsid w:val="006172B2"/>
    <w:rsid w:val="00620929"/>
    <w:rsid w:val="00622BB8"/>
    <w:rsid w:val="00624FFD"/>
    <w:rsid w:val="00634370"/>
    <w:rsid w:val="00636FF2"/>
    <w:rsid w:val="00646BEC"/>
    <w:rsid w:val="00650B3C"/>
    <w:rsid w:val="00651409"/>
    <w:rsid w:val="00652AD2"/>
    <w:rsid w:val="00667675"/>
    <w:rsid w:val="00672460"/>
    <w:rsid w:val="00673B72"/>
    <w:rsid w:val="00674411"/>
    <w:rsid w:val="00675112"/>
    <w:rsid w:val="00676AEE"/>
    <w:rsid w:val="006809EF"/>
    <w:rsid w:val="00695115"/>
    <w:rsid w:val="006961DE"/>
    <w:rsid w:val="006C19AA"/>
    <w:rsid w:val="006C44BD"/>
    <w:rsid w:val="006D55A7"/>
    <w:rsid w:val="006E1BE0"/>
    <w:rsid w:val="006E30A8"/>
    <w:rsid w:val="006E431D"/>
    <w:rsid w:val="006E60AE"/>
    <w:rsid w:val="006F40C1"/>
    <w:rsid w:val="006F480B"/>
    <w:rsid w:val="007048A1"/>
    <w:rsid w:val="0071414E"/>
    <w:rsid w:val="00714CA1"/>
    <w:rsid w:val="00726A93"/>
    <w:rsid w:val="00727FF9"/>
    <w:rsid w:val="00731D6C"/>
    <w:rsid w:val="0073794D"/>
    <w:rsid w:val="00744994"/>
    <w:rsid w:val="007516D8"/>
    <w:rsid w:val="00751A68"/>
    <w:rsid w:val="00755B4B"/>
    <w:rsid w:val="00763114"/>
    <w:rsid w:val="0077160E"/>
    <w:rsid w:val="00781A61"/>
    <w:rsid w:val="007912D9"/>
    <w:rsid w:val="00793E44"/>
    <w:rsid w:val="007A06AA"/>
    <w:rsid w:val="007A28A9"/>
    <w:rsid w:val="007A4960"/>
    <w:rsid w:val="007A6C11"/>
    <w:rsid w:val="007B00AF"/>
    <w:rsid w:val="007B0848"/>
    <w:rsid w:val="007B1AAC"/>
    <w:rsid w:val="007B3B1C"/>
    <w:rsid w:val="007B4840"/>
    <w:rsid w:val="007C069F"/>
    <w:rsid w:val="007C3F4A"/>
    <w:rsid w:val="007C4A0E"/>
    <w:rsid w:val="007C7BA4"/>
    <w:rsid w:val="007D460D"/>
    <w:rsid w:val="007E125C"/>
    <w:rsid w:val="007E514D"/>
    <w:rsid w:val="007E7668"/>
    <w:rsid w:val="007F0171"/>
    <w:rsid w:val="007F1C00"/>
    <w:rsid w:val="007F5365"/>
    <w:rsid w:val="007F6FDF"/>
    <w:rsid w:val="00805563"/>
    <w:rsid w:val="008209C8"/>
    <w:rsid w:val="00827198"/>
    <w:rsid w:val="0082766E"/>
    <w:rsid w:val="0083122A"/>
    <w:rsid w:val="00836F86"/>
    <w:rsid w:val="008430BF"/>
    <w:rsid w:val="0085784B"/>
    <w:rsid w:val="00860058"/>
    <w:rsid w:val="00866C6B"/>
    <w:rsid w:val="0087128A"/>
    <w:rsid w:val="008716F8"/>
    <w:rsid w:val="00881A8D"/>
    <w:rsid w:val="008825DA"/>
    <w:rsid w:val="008845C3"/>
    <w:rsid w:val="0088488D"/>
    <w:rsid w:val="00893B23"/>
    <w:rsid w:val="008A4B8E"/>
    <w:rsid w:val="008C0276"/>
    <w:rsid w:val="008C6844"/>
    <w:rsid w:val="008D02B1"/>
    <w:rsid w:val="008D27F5"/>
    <w:rsid w:val="008D4758"/>
    <w:rsid w:val="008E189E"/>
    <w:rsid w:val="008E43E5"/>
    <w:rsid w:val="008E45C9"/>
    <w:rsid w:val="008F08AB"/>
    <w:rsid w:val="008F5884"/>
    <w:rsid w:val="008F6C05"/>
    <w:rsid w:val="008F7DED"/>
    <w:rsid w:val="00910440"/>
    <w:rsid w:val="00921322"/>
    <w:rsid w:val="00925474"/>
    <w:rsid w:val="0092564E"/>
    <w:rsid w:val="009271CD"/>
    <w:rsid w:val="009405E4"/>
    <w:rsid w:val="00940EAB"/>
    <w:rsid w:val="00941E4A"/>
    <w:rsid w:val="00962E57"/>
    <w:rsid w:val="00964D50"/>
    <w:rsid w:val="00965614"/>
    <w:rsid w:val="00970815"/>
    <w:rsid w:val="0097598C"/>
    <w:rsid w:val="00975C62"/>
    <w:rsid w:val="009834C3"/>
    <w:rsid w:val="009869FC"/>
    <w:rsid w:val="009959CD"/>
    <w:rsid w:val="009B1D40"/>
    <w:rsid w:val="009B285F"/>
    <w:rsid w:val="009C79F9"/>
    <w:rsid w:val="009D3F9B"/>
    <w:rsid w:val="009D6BCA"/>
    <w:rsid w:val="009E1388"/>
    <w:rsid w:val="009E47A9"/>
    <w:rsid w:val="009E4B35"/>
    <w:rsid w:val="009F2176"/>
    <w:rsid w:val="009F2E09"/>
    <w:rsid w:val="009F75AC"/>
    <w:rsid w:val="00A20A7F"/>
    <w:rsid w:val="00A21F1D"/>
    <w:rsid w:val="00A26D62"/>
    <w:rsid w:val="00A33DE6"/>
    <w:rsid w:val="00A34839"/>
    <w:rsid w:val="00A35161"/>
    <w:rsid w:val="00A36A40"/>
    <w:rsid w:val="00A41C3A"/>
    <w:rsid w:val="00A43CA2"/>
    <w:rsid w:val="00A52F73"/>
    <w:rsid w:val="00A63D62"/>
    <w:rsid w:val="00A65F80"/>
    <w:rsid w:val="00A740BB"/>
    <w:rsid w:val="00A9038E"/>
    <w:rsid w:val="00A90A38"/>
    <w:rsid w:val="00AA0972"/>
    <w:rsid w:val="00AB6B6D"/>
    <w:rsid w:val="00AC3032"/>
    <w:rsid w:val="00AD18CF"/>
    <w:rsid w:val="00AE0271"/>
    <w:rsid w:val="00AE0A62"/>
    <w:rsid w:val="00AE1086"/>
    <w:rsid w:val="00AE4246"/>
    <w:rsid w:val="00AE4EBE"/>
    <w:rsid w:val="00AE54D2"/>
    <w:rsid w:val="00AE58EF"/>
    <w:rsid w:val="00AF027B"/>
    <w:rsid w:val="00AF5E76"/>
    <w:rsid w:val="00B01A75"/>
    <w:rsid w:val="00B04C18"/>
    <w:rsid w:val="00B10EF0"/>
    <w:rsid w:val="00B113EC"/>
    <w:rsid w:val="00B12E9C"/>
    <w:rsid w:val="00B20166"/>
    <w:rsid w:val="00B21FBC"/>
    <w:rsid w:val="00B23D16"/>
    <w:rsid w:val="00B27DC8"/>
    <w:rsid w:val="00B30A60"/>
    <w:rsid w:val="00B344AA"/>
    <w:rsid w:val="00B353ED"/>
    <w:rsid w:val="00B400B4"/>
    <w:rsid w:val="00B43027"/>
    <w:rsid w:val="00B45167"/>
    <w:rsid w:val="00B578D4"/>
    <w:rsid w:val="00B57C05"/>
    <w:rsid w:val="00B62450"/>
    <w:rsid w:val="00B70AE7"/>
    <w:rsid w:val="00B75B6C"/>
    <w:rsid w:val="00B76972"/>
    <w:rsid w:val="00B8483D"/>
    <w:rsid w:val="00B90B48"/>
    <w:rsid w:val="00B91AB1"/>
    <w:rsid w:val="00BB1BDF"/>
    <w:rsid w:val="00BC1A12"/>
    <w:rsid w:val="00BC2A5C"/>
    <w:rsid w:val="00BC4847"/>
    <w:rsid w:val="00BC6516"/>
    <w:rsid w:val="00BD215B"/>
    <w:rsid w:val="00BD4FA9"/>
    <w:rsid w:val="00BD5B4B"/>
    <w:rsid w:val="00BE422D"/>
    <w:rsid w:val="00BE4C3C"/>
    <w:rsid w:val="00BE6E99"/>
    <w:rsid w:val="00BF111D"/>
    <w:rsid w:val="00C006D1"/>
    <w:rsid w:val="00C0098D"/>
    <w:rsid w:val="00C00BA8"/>
    <w:rsid w:val="00C01277"/>
    <w:rsid w:val="00C02011"/>
    <w:rsid w:val="00C038BD"/>
    <w:rsid w:val="00C10372"/>
    <w:rsid w:val="00C14247"/>
    <w:rsid w:val="00C2060B"/>
    <w:rsid w:val="00C2666D"/>
    <w:rsid w:val="00C269F5"/>
    <w:rsid w:val="00C31B36"/>
    <w:rsid w:val="00C50506"/>
    <w:rsid w:val="00C54B62"/>
    <w:rsid w:val="00C55843"/>
    <w:rsid w:val="00C6516A"/>
    <w:rsid w:val="00C7665C"/>
    <w:rsid w:val="00C77BEB"/>
    <w:rsid w:val="00C84440"/>
    <w:rsid w:val="00C86B28"/>
    <w:rsid w:val="00C95CD7"/>
    <w:rsid w:val="00C97D2E"/>
    <w:rsid w:val="00CB3A18"/>
    <w:rsid w:val="00CC1EDA"/>
    <w:rsid w:val="00CC307B"/>
    <w:rsid w:val="00CD2B68"/>
    <w:rsid w:val="00CD7807"/>
    <w:rsid w:val="00CE1B2D"/>
    <w:rsid w:val="00CF03E7"/>
    <w:rsid w:val="00D023B0"/>
    <w:rsid w:val="00D049CE"/>
    <w:rsid w:val="00D252CE"/>
    <w:rsid w:val="00D25931"/>
    <w:rsid w:val="00D2654D"/>
    <w:rsid w:val="00D3444B"/>
    <w:rsid w:val="00D3792A"/>
    <w:rsid w:val="00D40F7E"/>
    <w:rsid w:val="00D664AB"/>
    <w:rsid w:val="00D82422"/>
    <w:rsid w:val="00D90EA3"/>
    <w:rsid w:val="00D927F6"/>
    <w:rsid w:val="00DA0981"/>
    <w:rsid w:val="00DA1305"/>
    <w:rsid w:val="00DA50B3"/>
    <w:rsid w:val="00DA5CDA"/>
    <w:rsid w:val="00DB0855"/>
    <w:rsid w:val="00DC0CBD"/>
    <w:rsid w:val="00DC38D0"/>
    <w:rsid w:val="00DE02EF"/>
    <w:rsid w:val="00DF07CB"/>
    <w:rsid w:val="00DF1E0E"/>
    <w:rsid w:val="00DF23DF"/>
    <w:rsid w:val="00E03209"/>
    <w:rsid w:val="00E052FA"/>
    <w:rsid w:val="00E13AEA"/>
    <w:rsid w:val="00E220CB"/>
    <w:rsid w:val="00E41584"/>
    <w:rsid w:val="00E42816"/>
    <w:rsid w:val="00E456FB"/>
    <w:rsid w:val="00E50B51"/>
    <w:rsid w:val="00E5716D"/>
    <w:rsid w:val="00E6212A"/>
    <w:rsid w:val="00E6230D"/>
    <w:rsid w:val="00E73884"/>
    <w:rsid w:val="00E812CC"/>
    <w:rsid w:val="00E84D79"/>
    <w:rsid w:val="00E87413"/>
    <w:rsid w:val="00E91DD8"/>
    <w:rsid w:val="00EA4A58"/>
    <w:rsid w:val="00EA5160"/>
    <w:rsid w:val="00EA558C"/>
    <w:rsid w:val="00EA6A8A"/>
    <w:rsid w:val="00EB32A7"/>
    <w:rsid w:val="00EB3418"/>
    <w:rsid w:val="00EB429C"/>
    <w:rsid w:val="00ED6B9C"/>
    <w:rsid w:val="00ED6C8A"/>
    <w:rsid w:val="00EE37FF"/>
    <w:rsid w:val="00EF0B3C"/>
    <w:rsid w:val="00F007FB"/>
    <w:rsid w:val="00F02D9B"/>
    <w:rsid w:val="00F07C78"/>
    <w:rsid w:val="00F12A90"/>
    <w:rsid w:val="00F12EC4"/>
    <w:rsid w:val="00F1756D"/>
    <w:rsid w:val="00F22B03"/>
    <w:rsid w:val="00F2792D"/>
    <w:rsid w:val="00F32969"/>
    <w:rsid w:val="00F36241"/>
    <w:rsid w:val="00F3740E"/>
    <w:rsid w:val="00F40163"/>
    <w:rsid w:val="00F47DD3"/>
    <w:rsid w:val="00F515D4"/>
    <w:rsid w:val="00F52014"/>
    <w:rsid w:val="00F576C4"/>
    <w:rsid w:val="00F600A7"/>
    <w:rsid w:val="00F7294E"/>
    <w:rsid w:val="00F75A2C"/>
    <w:rsid w:val="00F77339"/>
    <w:rsid w:val="00F8754E"/>
    <w:rsid w:val="00F95E73"/>
    <w:rsid w:val="00FA5A3D"/>
    <w:rsid w:val="00FA77D1"/>
    <w:rsid w:val="00FB6E83"/>
    <w:rsid w:val="00FC7EC7"/>
    <w:rsid w:val="00FD092C"/>
    <w:rsid w:val="00FD47BC"/>
    <w:rsid w:val="00FD63DA"/>
    <w:rsid w:val="00FE38AA"/>
    <w:rsid w:val="00FF5F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DF926A"/>
  <w15:docId w15:val="{BF8126FD-A245-4828-B3FC-22546BB6F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6FB"/>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HatzaotHok">
    <w:name w:val="Head HatzaotHok"/>
    <w:basedOn w:val="a"/>
    <w:rsid w:val="00E456FB"/>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MitparsemetBaze">
    <w:name w:val="Head MitparsemetBaze"/>
    <w:basedOn w:val="a"/>
    <w:rsid w:val="00E456FB"/>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styleId="a3">
    <w:name w:val="header"/>
    <w:basedOn w:val="a"/>
    <w:rsid w:val="00E456FB"/>
    <w:pPr>
      <w:tabs>
        <w:tab w:val="center" w:pos="4153"/>
        <w:tab w:val="right" w:pos="8306"/>
      </w:tabs>
    </w:pPr>
  </w:style>
  <w:style w:type="character" w:styleId="a4">
    <w:name w:val="page number"/>
    <w:basedOn w:val="a0"/>
    <w:rsid w:val="00E456FB"/>
  </w:style>
  <w:style w:type="paragraph" w:customStyle="1" w:styleId="TableText">
    <w:name w:val="Table Text"/>
    <w:basedOn w:val="a"/>
    <w:rsid w:val="00E456FB"/>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Block">
    <w:name w:val="Table Block"/>
    <w:basedOn w:val="TableText"/>
    <w:rsid w:val="00E456FB"/>
    <w:pPr>
      <w:ind w:right="0"/>
      <w:jc w:val="both"/>
    </w:pPr>
  </w:style>
  <w:style w:type="paragraph" w:customStyle="1" w:styleId="TableHead">
    <w:name w:val="Table Head"/>
    <w:basedOn w:val="TableText"/>
    <w:rsid w:val="00E456FB"/>
    <w:pPr>
      <w:ind w:right="0"/>
      <w:jc w:val="center"/>
    </w:pPr>
    <w:rPr>
      <w:b/>
      <w:bCs/>
    </w:rPr>
  </w:style>
  <w:style w:type="paragraph" w:customStyle="1" w:styleId="TableSideHeading">
    <w:name w:val="Table SideHeading"/>
    <w:basedOn w:val="TableText"/>
    <w:rsid w:val="00E456FB"/>
  </w:style>
  <w:style w:type="paragraph" w:customStyle="1" w:styleId="Noparagraphstyle">
    <w:name w:val="[No paragraph style]"/>
    <w:rsid w:val="00B12E9C"/>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Textpetek">
    <w:name w:val="סגנון Text petek"/>
    <w:basedOn w:val="a"/>
    <w:rsid w:val="00B12E9C"/>
    <w:pPr>
      <w:spacing w:line="360" w:lineRule="auto"/>
      <w:ind w:left="567" w:right="567" w:firstLine="567"/>
    </w:pPr>
    <w:rPr>
      <w:rFonts w:eastAsia="Times New Roman" w:cs="David"/>
      <w:sz w:val="26"/>
      <w:szCs w:val="26"/>
    </w:rPr>
  </w:style>
  <w:style w:type="paragraph" w:styleId="a5">
    <w:name w:val="footer"/>
    <w:basedOn w:val="a"/>
    <w:rsid w:val="00E456FB"/>
    <w:pPr>
      <w:tabs>
        <w:tab w:val="center" w:pos="4153"/>
        <w:tab w:val="right" w:pos="8306"/>
      </w:tabs>
    </w:pPr>
  </w:style>
  <w:style w:type="paragraph" w:customStyle="1" w:styleId="TableInnerSideHeading">
    <w:name w:val="Table InnerSideHeading"/>
    <w:basedOn w:val="TableSideHeading"/>
    <w:rsid w:val="00E456FB"/>
  </w:style>
  <w:style w:type="character" w:styleId="a6">
    <w:name w:val="Placeholder Text"/>
    <w:basedOn w:val="a0"/>
    <w:uiPriority w:val="99"/>
    <w:semiHidden/>
    <w:rsid w:val="008845C3"/>
    <w:rPr>
      <w:color w:val="808080"/>
    </w:rPr>
  </w:style>
  <w:style w:type="character" w:customStyle="1" w:styleId="1">
    <w:name w:val="סגנון1"/>
    <w:basedOn w:val="a0"/>
    <w:rsid w:val="00805563"/>
    <w:rPr>
      <w:bCs/>
    </w:rPr>
  </w:style>
  <w:style w:type="paragraph" w:styleId="a7">
    <w:name w:val="Balloon Text"/>
    <w:basedOn w:val="a"/>
    <w:link w:val="a8"/>
    <w:rsid w:val="00A21F1D"/>
    <w:pPr>
      <w:spacing w:before="0" w:line="240" w:lineRule="auto"/>
    </w:pPr>
    <w:rPr>
      <w:rFonts w:ascii="Tahoma" w:hAnsi="Tahoma" w:cs="Tahoma"/>
      <w:sz w:val="16"/>
      <w:szCs w:val="16"/>
    </w:rPr>
  </w:style>
  <w:style w:type="character" w:customStyle="1" w:styleId="a8">
    <w:name w:val="טקסט בלונים תו"/>
    <w:basedOn w:val="a0"/>
    <w:link w:val="a7"/>
    <w:rsid w:val="00A21F1D"/>
    <w:rPr>
      <w:rFonts w:ascii="Tahoma" w:eastAsia="MS Mincho" w:hAnsi="Tahoma" w:cs="Tahoma"/>
      <w:color w:val="000000"/>
      <w:spacing w:val="1"/>
      <w:sz w:val="16"/>
      <w:szCs w:val="16"/>
      <w:lang w:eastAsia="ja-JP"/>
    </w:rPr>
  </w:style>
  <w:style w:type="character" w:styleId="a9">
    <w:name w:val="footnote reference"/>
    <w:aliases w:val="Footnote Reference"/>
    <w:basedOn w:val="a0"/>
    <w:semiHidden/>
    <w:rsid w:val="00E456FB"/>
    <w:rPr>
      <w:vertAlign w:val="superscript"/>
    </w:rPr>
  </w:style>
  <w:style w:type="paragraph" w:styleId="aa">
    <w:name w:val="footnote text"/>
    <w:basedOn w:val="a"/>
    <w:link w:val="ab"/>
    <w:autoRedefine/>
    <w:semiHidden/>
    <w:rsid w:val="00E456FB"/>
    <w:pPr>
      <w:snapToGrid w:val="0"/>
      <w:spacing w:before="0" w:line="240" w:lineRule="auto"/>
      <w:ind w:left="227" w:hanging="227"/>
      <w:jc w:val="left"/>
    </w:pPr>
    <w:rPr>
      <w:rFonts w:ascii="Arial" w:eastAsia="Arial Unicode MS" w:hAnsi="Arial" w:cs="David"/>
      <w:snapToGrid w:val="0"/>
      <w:spacing w:val="0"/>
      <w:sz w:val="14"/>
      <w:szCs w:val="20"/>
    </w:rPr>
  </w:style>
  <w:style w:type="character" w:customStyle="1" w:styleId="ab">
    <w:name w:val="טקסט הערת שוליים תו"/>
    <w:basedOn w:val="a0"/>
    <w:link w:val="aa"/>
    <w:semiHidden/>
    <w:rsid w:val="005908AE"/>
    <w:rPr>
      <w:rFonts w:ascii="Arial" w:eastAsia="Arial Unicode MS" w:hAnsi="Arial" w:cs="David"/>
      <w:snapToGrid w:val="0"/>
      <w:color w:val="000000"/>
      <w:sz w:val="14"/>
      <w:lang w:eastAsia="ja-JP"/>
    </w:rPr>
  </w:style>
  <w:style w:type="character" w:customStyle="1" w:styleId="default">
    <w:name w:val="default"/>
    <w:rsid w:val="006E1BE0"/>
    <w:rPr>
      <w:rFonts w:ascii="Times New Roman" w:hAnsi="Times New Roman" w:cs="Times New Roman" w:hint="default"/>
      <w:sz w:val="20"/>
      <w:szCs w:val="26"/>
    </w:rPr>
  </w:style>
  <w:style w:type="paragraph" w:styleId="ac">
    <w:name w:val="List Paragraph"/>
    <w:basedOn w:val="a"/>
    <w:uiPriority w:val="34"/>
    <w:qFormat/>
    <w:rsid w:val="000163F7"/>
    <w:pPr>
      <w:ind w:left="720"/>
      <w:contextualSpacing/>
    </w:pPr>
  </w:style>
  <w:style w:type="paragraph" w:customStyle="1" w:styleId="HeadHatzaotHok4Futer">
    <w:name w:val="Head HatzaotHok4Futer"/>
    <w:basedOn w:val="HeadHatzaotHok"/>
    <w:rsid w:val="00E456FB"/>
    <w:pPr>
      <w:spacing w:before="120" w:after="120"/>
    </w:pPr>
    <w:rPr>
      <w:color w:val="FF0000"/>
      <w:w w:val="80"/>
    </w:rPr>
  </w:style>
  <w:style w:type="paragraph" w:styleId="ad">
    <w:name w:val="endnote text"/>
    <w:basedOn w:val="a"/>
    <w:link w:val="ae"/>
    <w:semiHidden/>
    <w:rsid w:val="00E456FB"/>
    <w:pPr>
      <w:ind w:left="227" w:hanging="227"/>
    </w:pPr>
    <w:rPr>
      <w:sz w:val="14"/>
      <w:szCs w:val="22"/>
    </w:rPr>
  </w:style>
  <w:style w:type="character" w:customStyle="1" w:styleId="ae">
    <w:name w:val="טקסט הערת סיום תו"/>
    <w:basedOn w:val="a0"/>
    <w:link w:val="ad"/>
    <w:semiHidden/>
    <w:rsid w:val="00E456FB"/>
    <w:rPr>
      <w:rFonts w:ascii="Hadasa Roso SL" w:hAnsi="Hadasa Roso SL" w:cs="Hadasa Roso SL"/>
      <w:color w:val="000000"/>
      <w:spacing w:val="1"/>
      <w:sz w:val="14"/>
      <w:szCs w:val="22"/>
      <w:lang w:eastAsia="ja-JP"/>
    </w:rPr>
  </w:style>
  <w:style w:type="paragraph" w:customStyle="1" w:styleId="Hesber">
    <w:name w:val="Hesber"/>
    <w:basedOn w:val="a"/>
    <w:rsid w:val="00E456FB"/>
    <w:pPr>
      <w:snapToGrid w:val="0"/>
      <w:spacing w:before="0" w:line="360" w:lineRule="auto"/>
    </w:pPr>
    <w:rPr>
      <w:rFonts w:ascii="Arial" w:eastAsia="Arial Unicode MS" w:hAnsi="Arial" w:cs="David"/>
      <w:snapToGrid w:val="0"/>
      <w:spacing w:val="0"/>
      <w:sz w:val="20"/>
      <w:szCs w:val="26"/>
    </w:rPr>
  </w:style>
  <w:style w:type="paragraph" w:customStyle="1" w:styleId="HesberHeading">
    <w:name w:val="Hesber Heading"/>
    <w:basedOn w:val="Hesber"/>
    <w:rsid w:val="00E456FB"/>
    <w:pPr>
      <w:tabs>
        <w:tab w:val="left" w:pos="624"/>
        <w:tab w:val="left" w:pos="1247"/>
      </w:tabs>
      <w:ind w:firstLine="0"/>
    </w:pPr>
    <w:rPr>
      <w:b/>
      <w:bCs/>
    </w:rPr>
  </w:style>
  <w:style w:type="paragraph" w:customStyle="1" w:styleId="HesberWriters">
    <w:name w:val="Hesber Writers"/>
    <w:basedOn w:val="Hesber"/>
    <w:rsid w:val="00E456FB"/>
    <w:pPr>
      <w:spacing w:before="120" w:after="6000"/>
      <w:ind w:left="1418" w:firstLine="0"/>
      <w:jc w:val="right"/>
    </w:pPr>
    <w:rPr>
      <w:b/>
      <w:bCs/>
    </w:rPr>
  </w:style>
  <w:style w:type="paragraph" w:customStyle="1" w:styleId="Hesber1st">
    <w:name w:val="Hesber 1st"/>
    <w:basedOn w:val="Hesber"/>
    <w:rsid w:val="00E456FB"/>
    <w:pPr>
      <w:tabs>
        <w:tab w:val="left" w:pos="680"/>
        <w:tab w:val="left" w:pos="1020"/>
      </w:tabs>
      <w:ind w:firstLine="0"/>
    </w:pPr>
  </w:style>
  <w:style w:type="character" w:styleId="af">
    <w:name w:val="endnote reference"/>
    <w:basedOn w:val="a0"/>
    <w:semiHidden/>
    <w:rsid w:val="00E456FB"/>
    <w:rPr>
      <w:vertAlign w:val="superscript"/>
    </w:rPr>
  </w:style>
  <w:style w:type="paragraph" w:customStyle="1" w:styleId="TableBlockOutdent">
    <w:name w:val="Table BlockOutdent"/>
    <w:basedOn w:val="TableBlock"/>
    <w:rsid w:val="00E456FB"/>
    <w:pPr>
      <w:ind w:left="624" w:hanging="624"/>
    </w:pPr>
  </w:style>
  <w:style w:type="paragraph" w:customStyle="1" w:styleId="HeadDivreiHesber">
    <w:name w:val="Head DivreiHesber"/>
    <w:basedOn w:val="a"/>
    <w:rsid w:val="00E456FB"/>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Cover1-Reshumot">
    <w:name w:val="Cover 1-Reshumot"/>
    <w:basedOn w:val="a"/>
    <w:rsid w:val="00E456FB"/>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E456FB"/>
    <w:rPr>
      <w:sz w:val="36"/>
      <w:szCs w:val="52"/>
    </w:rPr>
  </w:style>
  <w:style w:type="paragraph" w:customStyle="1" w:styleId="Cover3-Haknesset">
    <w:name w:val="Cover 3-Haknesset"/>
    <w:basedOn w:val="Cover1-Reshumot"/>
    <w:rsid w:val="00E456FB"/>
    <w:rPr>
      <w:b/>
      <w:bCs/>
      <w:spacing w:val="60"/>
    </w:rPr>
  </w:style>
  <w:style w:type="paragraph" w:customStyle="1" w:styleId="Cover4-Date">
    <w:name w:val="Cover 4-Date"/>
    <w:basedOn w:val="a"/>
    <w:rsid w:val="00E456FB"/>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Ragil">
    <w:name w:val="Ragil"/>
    <w:basedOn w:val="a"/>
    <w:rsid w:val="00E456FB"/>
    <w:pPr>
      <w:snapToGrid w:val="0"/>
      <w:spacing w:before="0" w:line="360" w:lineRule="auto"/>
      <w:jc w:val="left"/>
    </w:pPr>
    <w:rPr>
      <w:rFonts w:ascii="Arial" w:eastAsia="Arial Unicode MS" w:hAnsi="Arial" w:cs="David"/>
      <w:snapToGrid w:val="0"/>
      <w:spacing w:val="0"/>
      <w:sz w:val="20"/>
      <w:szCs w:val="26"/>
    </w:rPr>
  </w:style>
  <w:style w:type="character" w:styleId="af0">
    <w:name w:val="annotation reference"/>
    <w:basedOn w:val="a0"/>
    <w:semiHidden/>
    <w:unhideWhenUsed/>
    <w:rsid w:val="00E13AEA"/>
    <w:rPr>
      <w:sz w:val="16"/>
      <w:szCs w:val="16"/>
    </w:rPr>
  </w:style>
  <w:style w:type="paragraph" w:styleId="af1">
    <w:name w:val="annotation text"/>
    <w:basedOn w:val="a"/>
    <w:link w:val="af2"/>
    <w:semiHidden/>
    <w:unhideWhenUsed/>
    <w:rsid w:val="00E13AEA"/>
    <w:pPr>
      <w:spacing w:line="240" w:lineRule="auto"/>
    </w:pPr>
    <w:rPr>
      <w:sz w:val="20"/>
      <w:szCs w:val="20"/>
    </w:rPr>
  </w:style>
  <w:style w:type="character" w:customStyle="1" w:styleId="af2">
    <w:name w:val="טקסט הערה תו"/>
    <w:basedOn w:val="a0"/>
    <w:link w:val="af1"/>
    <w:semiHidden/>
    <w:rsid w:val="00E13AEA"/>
    <w:rPr>
      <w:rFonts w:ascii="Hadasa Roso SL" w:hAnsi="Hadasa Roso SL" w:cs="Hadasa Roso SL"/>
      <w:color w:val="000000"/>
      <w:spacing w:val="1"/>
      <w:lang w:eastAsia="ja-JP"/>
    </w:rPr>
  </w:style>
  <w:style w:type="paragraph" w:styleId="af3">
    <w:name w:val="annotation subject"/>
    <w:basedOn w:val="af1"/>
    <w:next w:val="af1"/>
    <w:link w:val="af4"/>
    <w:semiHidden/>
    <w:unhideWhenUsed/>
    <w:rsid w:val="00E13AEA"/>
    <w:rPr>
      <w:b/>
      <w:bCs/>
    </w:rPr>
  </w:style>
  <w:style w:type="character" w:customStyle="1" w:styleId="af4">
    <w:name w:val="נושא הערה תו"/>
    <w:basedOn w:val="af2"/>
    <w:link w:val="af3"/>
    <w:semiHidden/>
    <w:rsid w:val="00E13AEA"/>
    <w:rPr>
      <w:rFonts w:ascii="Hadasa Roso SL" w:hAnsi="Hadasa Roso SL" w:cs="Hadasa Roso SL"/>
      <w:b/>
      <w:bCs/>
      <w:color w:val="000000"/>
      <w:spacing w:val="1"/>
      <w:lang w:eastAsia="ja-JP"/>
    </w:rPr>
  </w:style>
  <w:style w:type="paragraph" w:styleId="af5">
    <w:name w:val="Revision"/>
    <w:hidden/>
    <w:uiPriority w:val="99"/>
    <w:semiHidden/>
    <w:rsid w:val="00E13AEA"/>
    <w:rPr>
      <w:rFonts w:ascii="Hadasa Roso SL" w:hAnsi="Hadasa Roso SL" w:cs="Hadasa Roso SL"/>
      <w:color w:val="000000"/>
      <w:spacing w:val="1"/>
      <w:sz w:val="17"/>
      <w:szCs w:val="17"/>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644809">
      <w:bodyDiv w:val="1"/>
      <w:marLeft w:val="0"/>
      <w:marRight w:val="0"/>
      <w:marTop w:val="0"/>
      <w:marBottom w:val="0"/>
      <w:divBdr>
        <w:top w:val="none" w:sz="0" w:space="0" w:color="auto"/>
        <w:left w:val="none" w:sz="0" w:space="0" w:color="auto"/>
        <w:bottom w:val="none" w:sz="0" w:space="0" w:color="auto"/>
        <w:right w:val="none" w:sz="0" w:space="0" w:color="auto"/>
      </w:divBdr>
    </w:div>
    <w:div w:id="156703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מסמך" ma:contentTypeID="0x010100EC742974F56E924593CB5002DD638E7D" ma:contentTypeVersion="17" ma:contentTypeDescription="צור מסמך חדש." ma:contentTypeScope="" ma:versionID="a7f7009c8ce01cf15adc99214dad3fe2">
  <xsd:schema xmlns:xsd="http://www.w3.org/2001/XMLSchema" xmlns:xs="http://www.w3.org/2001/XMLSchema" xmlns:p="http://schemas.microsoft.com/office/2006/metadata/properties" xmlns:ns2="f380af25-22dd-4a89-bd18-c5bf793c562b" xmlns:ns3="e860c347-3c75-42f3-9b43-fe3c3ef9805f" xmlns:ns4="c8ce1d4b-e1f6-446e-84c0-71ee544e8fe0" targetNamespace="http://schemas.microsoft.com/office/2006/metadata/properties" ma:root="true" ma:fieldsID="2ae128318cc1585cd3d38aa61ba52d88" ns2:_="" ns3:_="" ns4:_="">
    <xsd:import namespace="f380af25-22dd-4a89-bd18-c5bf793c562b"/>
    <xsd:import namespace="e860c347-3c75-42f3-9b43-fe3c3ef9805f"/>
    <xsd:import namespace="c8ce1d4b-e1f6-446e-84c0-71ee544e8fe0"/>
    <xsd:element name="properties">
      <xsd:complexType>
        <xsd:sequence>
          <xsd:element name="documentManagement">
            <xsd:complexType>
              <xsd:all>
                <xsd:element ref="ns2:DocumentType" minOccurs="0"/>
                <xsd:element ref="ns2:SystemSource" minOccurs="0"/>
                <xsd:element ref="ns3:ITEMID" minOccurs="0"/>
                <xsd:element ref="ns4:KnessetID" minOccurs="0"/>
                <xsd:element ref="ns4:PrivateNumber" minOccurs="0"/>
                <xsd:element ref="ns4:CommitteeName" minOccurs="0"/>
                <xsd:element ref="ns4:CommitteeID" minOccurs="0"/>
                <xsd:element ref="ns4:ItemNumber" minOccurs="0"/>
                <xsd:element ref="ns4:ItemNam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0af25-22dd-4a89-bd18-c5bf793c562b" elementFormDefault="qualified">
    <xsd:import namespace="http://schemas.microsoft.com/office/2006/documentManagement/types"/>
    <xsd:import namespace="http://schemas.microsoft.com/office/infopath/2007/PartnerControls"/>
    <xsd:element name="DocumentType" ma:index="1" nillable="true" ma:displayName="סוג מסמך" ma:description="סוג מסמך" ma:internalName="DocumentType">
      <xsd:simpleType>
        <xsd:restriction base="dms:Text">
          <xsd:maxLength value="255"/>
        </xsd:restriction>
      </xsd:simpleType>
    </xsd:element>
    <xsd:element name="SystemSource" ma:index="2" nillable="true" ma:displayName="מקור מסמך" ma:default="אחר" ma:description="מקור" ma:format="Dropdown" ma:internalName="SystemSource">
      <xsd:simpleType>
        <xsd:restriction base="dms:Choice">
          <xsd:enumeration value="אחר"/>
          <xsd:enumeration value="תבנית סנהדרין"/>
        </xsd:restriction>
      </xsd:simpleType>
    </xsd:element>
  </xsd:schema>
  <xsd:schema xmlns:xsd="http://www.w3.org/2001/XMLSchema" xmlns:xs="http://www.w3.org/2001/XMLSchema" xmlns:dms="http://schemas.microsoft.com/office/2006/documentManagement/types" xmlns:pc="http://schemas.microsoft.com/office/infopath/2007/PartnerControls" targetNamespace="e860c347-3c75-42f3-9b43-fe3c3ef9805f" elementFormDefault="qualified">
    <xsd:import namespace="http://schemas.microsoft.com/office/2006/documentManagement/types"/>
    <xsd:import namespace="http://schemas.microsoft.com/office/infopath/2007/PartnerControls"/>
    <xsd:element name="ITEMID" ma:index="3" nillable="true" ma:displayName="מספר פנימי" ma:description="מספר פנימי" ma:internalName="ITEMID">
      <xsd:simpleType>
        <xsd:restriction base="dms:Text">
          <xsd:maxLength value="255"/>
        </xsd:restriction>
      </xsd:simpleType>
    </xsd:element>
    <xsd:element name="_dlc_DocId" ma:index="13" nillable="true" ma:displayName="ערך של מזהה מסמך" ma:description="הערך של מזהה המסמך שהוקצה לפריט זה." ma:internalName="_dlc_DocId" ma:readOnly="true">
      <xsd:simpleType>
        <xsd:restriction base="dms:Text"/>
      </xsd:simpleType>
    </xsd:element>
    <xsd:element name="_dlc_DocIdUrl" ma:index="14" nillable="true" ma:displayName="מס' מזהה" ma:description="קישור קבוע למסמך זה."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מזהה תמידי" ma:description="השאר מזהה בעת הוספה."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8ce1d4b-e1f6-446e-84c0-71ee544e8fe0" elementFormDefault="qualified">
    <xsd:import namespace="http://schemas.microsoft.com/office/2006/documentManagement/types"/>
    <xsd:import namespace="http://schemas.microsoft.com/office/infopath/2007/PartnerControls"/>
    <xsd:element name="KnessetID" ma:index="4" nillable="true" ma:displayName="כנסת" ma:decimals="0" ma:description="מספר כנסת" ma:internalName="KnessetID" ma:percentage="FALSE">
      <xsd:simpleType>
        <xsd:restriction base="dms:Number"/>
      </xsd:simpleType>
    </xsd:element>
    <xsd:element name="PrivateNumber" ma:index="5" nillable="true" ma:displayName="מספר פרטי" ma:description="מספר פרטי" ma:internalName="PrivateNumber">
      <xsd:simpleType>
        <xsd:restriction base="dms:Text">
          <xsd:maxLength value="255"/>
        </xsd:restriction>
      </xsd:simpleType>
    </xsd:element>
    <xsd:element name="CommitteeName" ma:index="6" nillable="true" ma:displayName="ועדה מטפלת" ma:description="ועדה מטפלת" ma:internalName="CommitteeName">
      <xsd:simpleType>
        <xsd:restriction base="dms:Note">
          <xsd:maxLength value="255"/>
        </xsd:restriction>
      </xsd:simpleType>
    </xsd:element>
    <xsd:element name="CommitteeID" ma:index="7" nillable="true" ma:displayName="קוד ועדה מטפלת" ma:decimals="0" ma:internalName="CommitteeID" ma:percentage="FALSE">
      <xsd:simpleType>
        <xsd:restriction base="dms:Number"/>
      </xsd:simpleType>
    </xsd:element>
    <xsd:element name="ItemNumber" ma:index="11" nillable="true" ma:displayName="חוברת" ma:description="מספר חוברת הצ&quot;ח" ma:internalName="ItemNumber">
      <xsd:simpleType>
        <xsd:restriction base="dms:Text">
          <xsd:maxLength value="255"/>
        </xsd:restriction>
      </xsd:simpleType>
    </xsd:element>
    <xsd:element name="ItemName" ma:index="12" nillable="true" ma:displayName="שם הצ&quot;ח" ma:description="שם הצ&quot;ח" ma:internalName="ItemNam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סוג תוכן"/>
        <xsd:element ref="dc:title" minOccurs="0" maxOccurs="1" ma:index="9"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ITEMID xmlns="e860c347-3c75-42f3-9b43-fe3c3ef9805f">544618</ITEMID>
    <CommitteeName xmlns="c8ce1d4b-e1f6-446e-84c0-71ee544e8fe0">הוועדה המיוחדת לזכויות הילד</CommitteeName>
    <ItemNumber xmlns="c8ce1d4b-e1f6-446e-84c0-71ee544e8fe0">כ/593</ItemNumber>
    <KnessetID xmlns="c8ce1d4b-e1f6-446e-84c0-71ee544e8fe0">20</KnessetID>
    <PrivateNumber xmlns="c8ce1d4b-e1f6-446e-84c0-71ee544e8fe0">פ / 19 / 2042</PrivateNumber>
    <SystemSource xmlns="f380af25-22dd-4a89-bd18-c5bf793c562b">תבנית סנהדרין</SystemSource>
    <ItemName xmlns="c8ce1d4b-e1f6-446e-84c0-71ee544e8fe0">הצעת חוק זכויות החולה (תיקון מס' 9) (הסכמה לטיפול רפואי בשם קטין שהורהו מואשם בביצוע עבירת מין או אלימות כלפיו), התשע"ה-2014 </ItemName>
    <CommitteeID xmlns="c8ce1d4b-e1f6-446e-84c0-71ee544e8fe0">924</CommitteeID>
    <DocumentType xmlns="f380af25-22dd-4a89-bd18-c5bf793c562b">הצעת חוק לקריאה השנייה והשלישית - טיוטה</DocumentType>
    <_dlc_DocId xmlns="e860c347-3c75-42f3-9b43-fe3c3ef9805f">1111-6-1876</_dlc_DocId>
    <_dlc_DocIdUrl xmlns="e860c347-3c75-42f3-9b43-fe3c3ef9805f">
      <Url>http://doccenter/sites/LegalDepartment/_layouts/15/DocIdRedir.aspx?ID=1111-6-1876</Url>
      <Description>1111-6-1876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EC34B-7121-4278-AF7C-30864C7748CE}">
  <ds:schemaRefs>
    <ds:schemaRef ds:uri="http://schemas.microsoft.com/sharepoint/events"/>
  </ds:schemaRefs>
</ds:datastoreItem>
</file>

<file path=customXml/itemProps2.xml><?xml version="1.0" encoding="utf-8"?>
<ds:datastoreItem xmlns:ds="http://schemas.openxmlformats.org/officeDocument/2006/customXml" ds:itemID="{C11A6448-1A3F-4440-8B7C-2693B04C3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0af25-22dd-4a89-bd18-c5bf793c562b"/>
    <ds:schemaRef ds:uri="e860c347-3c75-42f3-9b43-fe3c3ef9805f"/>
    <ds:schemaRef ds:uri="c8ce1d4b-e1f6-446e-84c0-71ee544e8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548FBC-E0F6-4A32-9E0A-88E9D7233BE6}">
  <ds:schemaRefs>
    <ds:schemaRef ds:uri="http://schemas.microsoft.com/office/2006/metadata/longProperties"/>
  </ds:schemaRefs>
</ds:datastoreItem>
</file>

<file path=customXml/itemProps4.xml><?xml version="1.0" encoding="utf-8"?>
<ds:datastoreItem xmlns:ds="http://schemas.openxmlformats.org/officeDocument/2006/customXml" ds:itemID="{C78FF5B3-227F-42EF-8754-651F5129556A}">
  <ds:schemaRefs>
    <ds:schemaRef ds:uri="http://schemas.microsoft.com/office/2006/metadata/properties"/>
    <ds:schemaRef ds:uri="e860c347-3c75-42f3-9b43-fe3c3ef9805f"/>
    <ds:schemaRef ds:uri="c8ce1d4b-e1f6-446e-84c0-71ee544e8fe0"/>
    <ds:schemaRef ds:uri="f380af25-22dd-4a89-bd18-c5bf793c562b"/>
  </ds:schemaRefs>
</ds:datastoreItem>
</file>

<file path=customXml/itemProps5.xml><?xml version="1.0" encoding="utf-8"?>
<ds:datastoreItem xmlns:ds="http://schemas.openxmlformats.org/officeDocument/2006/customXml" ds:itemID="{832E31AF-0DDF-403F-B525-7410238DEA49}">
  <ds:schemaRefs>
    <ds:schemaRef ds:uri="http://schemas.microsoft.com/sharepoint/v3/contenttype/forms"/>
  </ds:schemaRefs>
</ds:datastoreItem>
</file>

<file path=customXml/itemProps6.xml><?xml version="1.0" encoding="utf-8"?>
<ds:datastoreItem xmlns:ds="http://schemas.openxmlformats.org/officeDocument/2006/customXml" ds:itemID="{EC4C204D-1A29-4194-A69F-40C6419E1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Pages>
  <Words>653</Words>
  <Characters>3269</Characters>
  <Application>Microsoft Office Word</Application>
  <DocSecurity>0</DocSecurity>
  <Lines>27</Lines>
  <Paragraphs>7</Paragraphs>
  <ScaleCrop>false</ScaleCrop>
  <HeadingPairs>
    <vt:vector size="2" baseType="variant">
      <vt:variant>
        <vt:lpstr>שם</vt:lpstr>
      </vt:variant>
      <vt:variant>
        <vt:i4>1</vt:i4>
      </vt:variant>
    </vt:vector>
  </HeadingPairs>
  <TitlesOfParts>
    <vt:vector size="1" baseType="lpstr">
      <vt:lpstr>תבנית הצעת חוק לקריאה שנייה-שלישית</vt:lpstr>
    </vt:vector>
  </TitlesOfParts>
  <Company>knesset</Company>
  <LinksUpToDate>false</LinksUpToDate>
  <CharactersWithSpaces>3915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תבנית הצעת חוק לקריאה שנייה-שלישית</dc:title>
  <dc:subject/>
  <dc:creator>sd3_admin</dc:creator>
  <cp:keywords/>
  <dc:description/>
  <cp:lastModifiedBy>שימרית שקד</cp:lastModifiedBy>
  <cp:revision>54</cp:revision>
  <cp:lastPrinted>2016-02-11T13:00:00Z</cp:lastPrinted>
  <dcterms:created xsi:type="dcterms:W3CDTF">2016-02-29T09:47:00Z</dcterms:created>
  <dcterms:modified xsi:type="dcterms:W3CDTF">2016-03-06T12:12:00Z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הלשכה המשפטית - נוסח לקריאה שניה ושלישית</vt:lpwstr>
  </property>
  <property fmtid="{D5CDD505-2E9C-101B-9397-08002B2CF9AE}" pid="3" name="SDCategoryID">
    <vt:lpwstr>7a7dda1502b9;#</vt:lpwstr>
  </property>
  <property fmtid="{D5CDD505-2E9C-101B-9397-08002B2CF9AE}" pid="4" name="AutoNumber">
    <vt:lpwstr>00913215</vt:lpwstr>
  </property>
  <property fmtid="{D5CDD505-2E9C-101B-9397-08002B2CF9AE}" pid="5" name="SDCategories">
    <vt:lpwstr>:כללי2:הלשכה המשפטית:חקיקה - נוסח:חקיקה ראשית - נוסח:5. נוסח לקר' שניה שלישית;#</vt:lpwstr>
  </property>
  <property fmtid="{D5CDD505-2E9C-101B-9397-08002B2CF9AE}" pid="6" name="SDAuthor">
    <vt:lpwstr>דפנה ברנאי</vt:lpwstr>
  </property>
  <property fmtid="{D5CDD505-2E9C-101B-9397-08002B2CF9AE}" pid="7" name="SDDocDate">
    <vt:lpwstr>18/02/2015</vt:lpwstr>
  </property>
  <property fmtid="{D5CDD505-2E9C-101B-9397-08002B2CF9AE}" pid="8" name="SDHebDate">
    <vt:lpwstr>כ"ט בשבט, התשע"ה</vt:lpwstr>
  </property>
  <property fmtid="{D5CDD505-2E9C-101B-9397-08002B2CF9AE}" pid="9" name="SDOriginalID">
    <vt:lpwstr/>
  </property>
  <property fmtid="{D5CDD505-2E9C-101B-9397-08002B2CF9AE}" pid="10" name="SDOfflineTo">
    <vt:lpwstr/>
  </property>
  <property fmtid="{D5CDD505-2E9C-101B-9397-08002B2CF9AE}" pid="11" name="SDAsmachta">
    <vt:lpwstr/>
  </property>
  <property fmtid="{D5CDD505-2E9C-101B-9397-08002B2CF9AE}" pid="12" name="ContentTypeId">
    <vt:lpwstr>0x010100EC742974F56E924593CB5002DD638E7D</vt:lpwstr>
  </property>
  <property fmtid="{D5CDD505-2E9C-101B-9397-08002B2CF9AE}" pid="13" name="Vaada">
    <vt:lpwstr>(בחר)</vt:lpwstr>
  </property>
  <property fmtid="{D5CDD505-2E9C-101B-9397-08002B2CF9AE}" pid="14" name="HebrewDate">
    <vt:lpwstr/>
  </property>
  <property fmtid="{D5CDD505-2E9C-101B-9397-08002B2CF9AE}" pid="15" name="MechaberMismach">
    <vt:lpwstr/>
  </property>
  <property fmtid="{D5CDD505-2E9C-101B-9397-08002B2CF9AE}" pid="16" name="MisHatzaatChok">
    <vt:lpwstr/>
  </property>
  <property fmtid="{D5CDD505-2E9C-101B-9397-08002B2CF9AE}" pid="17" name="יוזם הצעת החוק">
    <vt:lpwstr/>
  </property>
  <property fmtid="{D5CDD505-2E9C-101B-9397-08002B2CF9AE}" pid="18" name="To1">
    <vt:lpwstr/>
  </property>
  <property fmtid="{D5CDD505-2E9C-101B-9397-08002B2CF9AE}" pid="19" name="YozemHatzaa_ChakList">
    <vt:lpwstr/>
  </property>
  <property fmtid="{D5CDD505-2E9C-101B-9397-08002B2CF9AE}" pid="20" name="FileNum">
    <vt:lpwstr/>
  </property>
  <property fmtid="{D5CDD505-2E9C-101B-9397-08002B2CF9AE}" pid="21" name="HanchayaNum">
    <vt:lpwstr/>
  </property>
  <property fmtid="{D5CDD505-2E9C-101B-9397-08002B2CF9AE}" pid="22" name="מספר הצח">
    <vt:lpwstr/>
  </property>
  <property fmtid="{D5CDD505-2E9C-101B-9397-08002B2CF9AE}" pid="23" name="Writer_UserList">
    <vt:lpwstr/>
  </property>
  <property fmtid="{D5CDD505-2E9C-101B-9397-08002B2CF9AE}" pid="24" name="HokDate1">
    <vt:lpwstr/>
  </property>
  <property fmtid="{D5CDD505-2E9C-101B-9397-08002B2CF9AE}" pid="25" name="HokNumBook">
    <vt:lpwstr/>
  </property>
  <property fmtid="{D5CDD505-2E9C-101B-9397-08002B2CF9AE}" pid="26" name="NumHoveretHatzaatHok">
    <vt:lpwstr/>
  </property>
  <property fmtid="{D5CDD505-2E9C-101B-9397-08002B2CF9AE}" pid="27" name="body">
    <vt:lpwstr/>
  </property>
  <property fmtid="{D5CDD505-2E9C-101B-9397-08002B2CF9AE}" pid="28" name="Cc">
    <vt:lpwstr/>
  </property>
  <property fmtid="{D5CDD505-2E9C-101B-9397-08002B2CF9AE}" pid="29" name="From">
    <vt:lpwstr/>
  </property>
  <property fmtid="{D5CDD505-2E9C-101B-9397-08002B2CF9AE}" pid="30" name="To">
    <vt:lpwstr/>
  </property>
  <property fmtid="{D5CDD505-2E9C-101B-9397-08002B2CF9AE}" pid="31" name="Sides">
    <vt:lpwstr/>
  </property>
  <property fmtid="{D5CDD505-2E9C-101B-9397-08002B2CF9AE}" pid="32" name="Approved">
    <vt:lpwstr/>
  </property>
  <property fmtid="{D5CDD505-2E9C-101B-9397-08002B2CF9AE}" pid="33" name="SDToList">
    <vt:lpwstr/>
  </property>
  <property fmtid="{D5CDD505-2E9C-101B-9397-08002B2CF9AE}" pid="34" name="SDImportance">
    <vt:lpwstr>0</vt:lpwstr>
  </property>
  <property fmtid="{D5CDD505-2E9C-101B-9397-08002B2CF9AE}" pid="35" name="SDDocumentSource">
    <vt:lpwstr>SDNewFile</vt:lpwstr>
  </property>
  <property fmtid="{D5CDD505-2E9C-101B-9397-08002B2CF9AE}" pid="36" name="מספר חוברת">
    <vt:lpwstr/>
  </property>
  <property fmtid="{D5CDD505-2E9C-101B-9397-08002B2CF9AE}" pid="37" name="z">
    <vt:lpwstr>#RowsetSchema</vt:lpwstr>
  </property>
  <property fmtid="{D5CDD505-2E9C-101B-9397-08002B2CF9AE}" pid="38" name="FileLeafRef">
    <vt:lpwstr>19105;#00913215.docx</vt:lpwstr>
  </property>
  <property fmtid="{D5CDD505-2E9C-101B-9397-08002B2CF9AE}" pid="39" name="Modified_x0020_By">
    <vt:lpwstr>LAN_KNESSET\hok_dafna</vt:lpwstr>
  </property>
  <property fmtid="{D5CDD505-2E9C-101B-9397-08002B2CF9AE}" pid="40" name="Created_x0020_By">
    <vt:lpwstr>LAN_KNESSET\hok_dafna</vt:lpwstr>
  </property>
  <property fmtid="{D5CDD505-2E9C-101B-9397-08002B2CF9AE}" pid="41" name="File_x0020_Type">
    <vt:lpwstr>docx</vt:lpwstr>
  </property>
  <property fmtid="{D5CDD505-2E9C-101B-9397-08002B2CF9AE}" pid="42" name="ID">
    <vt:lpwstr>19105</vt:lpwstr>
  </property>
  <property fmtid="{D5CDD505-2E9C-101B-9397-08002B2CF9AE}" pid="43" name="Created">
    <vt:lpwstr>18/02/2015</vt:lpwstr>
  </property>
  <property fmtid="{D5CDD505-2E9C-101B-9397-08002B2CF9AE}" pid="44" name="Author">
    <vt:lpwstr>9;#דפנה ברנאי</vt:lpwstr>
  </property>
  <property fmtid="{D5CDD505-2E9C-101B-9397-08002B2CF9AE}" pid="45" name="Modified">
    <vt:lpwstr>18/02/2015</vt:lpwstr>
  </property>
  <property fmtid="{D5CDD505-2E9C-101B-9397-08002B2CF9AE}" pid="46" name="Editor">
    <vt:lpwstr>9;#דפנה ברנאי</vt:lpwstr>
  </property>
  <property fmtid="{D5CDD505-2E9C-101B-9397-08002B2CF9AE}" pid="47" name="_ModerationStatus">
    <vt:lpwstr>0</vt:lpwstr>
  </property>
  <property fmtid="{D5CDD505-2E9C-101B-9397-08002B2CF9AE}" pid="48" name="FileRef">
    <vt:lpwstr>19105;#sites/glob2/DEPT_HOK_NEW/DocLib/DocLib automatically created by sharedocs 1/00913215.docx</vt:lpwstr>
  </property>
  <property fmtid="{D5CDD505-2E9C-101B-9397-08002B2CF9AE}" pid="49" name="FileDirRef">
    <vt:lpwstr>19105;#sites/glob2/DEPT_HOK_NEW/DocLib/DocLib automatically created by sharedocs 1</vt:lpwstr>
  </property>
  <property fmtid="{D5CDD505-2E9C-101B-9397-08002B2CF9AE}" pid="50" name="Last_x0020_Modified">
    <vt:lpwstr>19105;#2015-02-18 15:27:43</vt:lpwstr>
  </property>
  <property fmtid="{D5CDD505-2E9C-101B-9397-08002B2CF9AE}" pid="51" name="Created_x0020_Date">
    <vt:lpwstr>19105;#2015-02-18 15:27:37</vt:lpwstr>
  </property>
  <property fmtid="{D5CDD505-2E9C-101B-9397-08002B2CF9AE}" pid="52" name="File_x0020_Size">
    <vt:lpwstr>19105;#54765</vt:lpwstr>
  </property>
  <property fmtid="{D5CDD505-2E9C-101B-9397-08002B2CF9AE}" pid="53" name="FSObjType">
    <vt:lpwstr>19105;#0</vt:lpwstr>
  </property>
  <property fmtid="{D5CDD505-2E9C-101B-9397-08002B2CF9AE}" pid="54" name="PermMask">
    <vt:lpwstr>0x1b03c4312ef</vt:lpwstr>
  </property>
  <property fmtid="{D5CDD505-2E9C-101B-9397-08002B2CF9AE}" pid="55" name="CheckedOutUserId">
    <vt:lpwstr>19105;#</vt:lpwstr>
  </property>
  <property fmtid="{D5CDD505-2E9C-101B-9397-08002B2CF9AE}" pid="56" name="IsCheckedoutToLocal">
    <vt:lpwstr>19105;#0</vt:lpwstr>
  </property>
  <property fmtid="{D5CDD505-2E9C-101B-9397-08002B2CF9AE}" pid="57" name="UniqueId">
    <vt:lpwstr>19105;#{1F83297A-FFA0-48EA-8263-A98641796216}</vt:lpwstr>
  </property>
  <property fmtid="{D5CDD505-2E9C-101B-9397-08002B2CF9AE}" pid="58" name="ProgId">
    <vt:lpwstr>19105;#</vt:lpwstr>
  </property>
  <property fmtid="{D5CDD505-2E9C-101B-9397-08002B2CF9AE}" pid="59" name="ScopeId">
    <vt:lpwstr>19105;#{D4FB6348-8162-47AD-BFF4-F67F0704D624}</vt:lpwstr>
  </property>
  <property fmtid="{D5CDD505-2E9C-101B-9397-08002B2CF9AE}" pid="60" name="VirusStatus">
    <vt:lpwstr>19105;#54765</vt:lpwstr>
  </property>
  <property fmtid="{D5CDD505-2E9C-101B-9397-08002B2CF9AE}" pid="61" name="CheckedOutTitle">
    <vt:lpwstr>19105;#</vt:lpwstr>
  </property>
  <property fmtid="{D5CDD505-2E9C-101B-9397-08002B2CF9AE}" pid="62" name="_CheckinComment">
    <vt:lpwstr>19105;#</vt:lpwstr>
  </property>
  <property fmtid="{D5CDD505-2E9C-101B-9397-08002B2CF9AE}" pid="63" name="_EditMenuTableStart">
    <vt:lpwstr>00913215.docx</vt:lpwstr>
  </property>
  <property fmtid="{D5CDD505-2E9C-101B-9397-08002B2CF9AE}" pid="64" name="_EditMenuTableEnd">
    <vt:lpwstr>19105</vt:lpwstr>
  </property>
  <property fmtid="{D5CDD505-2E9C-101B-9397-08002B2CF9AE}" pid="65" name="LinkFilenameNoMenu">
    <vt:lpwstr>00913215.docx</vt:lpwstr>
  </property>
  <property fmtid="{D5CDD505-2E9C-101B-9397-08002B2CF9AE}" pid="66" name="LinkFilename">
    <vt:lpwstr>00913215.docx</vt:lpwstr>
  </property>
  <property fmtid="{D5CDD505-2E9C-101B-9397-08002B2CF9AE}" pid="67" name="DocIcon">
    <vt:lpwstr>docx</vt:lpwstr>
  </property>
  <property fmtid="{D5CDD505-2E9C-101B-9397-08002B2CF9AE}" pid="68" name="ServerUrl">
    <vt:lpwstr>/sites/glob2/DEPT_HOK_NEW/DocLib/DocLib automatically created by sharedocs 1/00913215.docx</vt:lpwstr>
  </property>
  <property fmtid="{D5CDD505-2E9C-101B-9397-08002B2CF9AE}" pid="69" name="EncodedAbsUrl">
    <vt:lpwstr>http://sd3portal/sites/glob2/DEPT_HOK_NEW/DocLib/DocLib%20automatically%20created%20by%20sharedocs%201/00913215.docx</vt:lpwstr>
  </property>
  <property fmtid="{D5CDD505-2E9C-101B-9397-08002B2CF9AE}" pid="70" name="BaseName">
    <vt:lpwstr>00913215</vt:lpwstr>
  </property>
  <property fmtid="{D5CDD505-2E9C-101B-9397-08002B2CF9AE}" pid="71" name="FileSizeDisplay">
    <vt:lpwstr>54765</vt:lpwstr>
  </property>
  <property fmtid="{D5CDD505-2E9C-101B-9397-08002B2CF9AE}" pid="72" name="MetaInfo">
    <vt:lpwstr>19105;#body:SW|
_Level:SW|1
z:SW|#RowsetSchema
Order:SW|1337800.00000000
Writer_UserList:SW|
Last Modified:SW|305;#2014-01-12 10:46:45
SDLastSigningDate:EW|
Cc:SW|
SelectTitle:SW|19105
ParentVersionString:SW|19105;#
vti_author:SR|LAN_KNESSET\\hok_dafna
To</vt:lpwstr>
  </property>
  <property fmtid="{D5CDD505-2E9C-101B-9397-08002B2CF9AE}" pid="73" name="_Level">
    <vt:lpwstr>1</vt:lpwstr>
  </property>
  <property fmtid="{D5CDD505-2E9C-101B-9397-08002B2CF9AE}" pid="74" name="_IsCurrentVersion">
    <vt:lpwstr>1</vt:lpwstr>
  </property>
  <property fmtid="{D5CDD505-2E9C-101B-9397-08002B2CF9AE}" pid="75" name="SelectTitle">
    <vt:lpwstr>19105</vt:lpwstr>
  </property>
  <property fmtid="{D5CDD505-2E9C-101B-9397-08002B2CF9AE}" pid="76" name="SelectFilename">
    <vt:lpwstr>19105</vt:lpwstr>
  </property>
  <property fmtid="{D5CDD505-2E9C-101B-9397-08002B2CF9AE}" pid="77" name="Edit">
    <vt:lpwstr>0</vt:lpwstr>
  </property>
  <property fmtid="{D5CDD505-2E9C-101B-9397-08002B2CF9AE}" pid="78" name="owshiddenversion">
    <vt:lpwstr>2</vt:lpwstr>
  </property>
  <property fmtid="{D5CDD505-2E9C-101B-9397-08002B2CF9AE}" pid="79" name="_UIVersion">
    <vt:lpwstr>512</vt:lpwstr>
  </property>
  <property fmtid="{D5CDD505-2E9C-101B-9397-08002B2CF9AE}" pid="80" name="Order">
    <vt:lpwstr>1337800.00000000</vt:lpwstr>
  </property>
  <property fmtid="{D5CDD505-2E9C-101B-9397-08002B2CF9AE}" pid="81" name="GUID">
    <vt:lpwstr>{A21DFB33-81E4-48E5-B7B5-69C5FA71C633}</vt:lpwstr>
  </property>
  <property fmtid="{D5CDD505-2E9C-101B-9397-08002B2CF9AE}" pid="82" name="WorkflowVersion">
    <vt:lpwstr>1</vt:lpwstr>
  </property>
  <property fmtid="{D5CDD505-2E9C-101B-9397-08002B2CF9AE}" pid="83" name="ParentVersionString">
    <vt:lpwstr>19105;#</vt:lpwstr>
  </property>
  <property fmtid="{D5CDD505-2E9C-101B-9397-08002B2CF9AE}" pid="84" name="ParentLeafName">
    <vt:lpwstr>19105;#</vt:lpwstr>
  </property>
  <property fmtid="{D5CDD505-2E9C-101B-9397-08002B2CF9AE}" pid="85" name="Combine">
    <vt:lpwstr>0</vt:lpwstr>
  </property>
  <property fmtid="{D5CDD505-2E9C-101B-9397-08002B2CF9AE}" pid="86" name="RepairDocument">
    <vt:lpwstr>0</vt:lpwstr>
  </property>
  <property fmtid="{D5CDD505-2E9C-101B-9397-08002B2CF9AE}" pid="87" name="ServerRedirected">
    <vt:lpwstr>0</vt:lpwstr>
  </property>
  <property fmtid="{D5CDD505-2E9C-101B-9397-08002B2CF9AE}" pid="88" name="Last Modified">
    <vt:lpwstr>305;#2014-01-12 10:46:45</vt:lpwstr>
  </property>
  <property fmtid="{D5CDD505-2E9C-101B-9397-08002B2CF9AE}" pid="89" name="Created Date">
    <vt:lpwstr>305;#2013-02-03 15:34:33</vt:lpwstr>
  </property>
  <property fmtid="{D5CDD505-2E9C-101B-9397-08002B2CF9AE}" pid="90" name="Created By">
    <vt:lpwstr>LAN_KNESSET\oriyanl</vt:lpwstr>
  </property>
  <property fmtid="{D5CDD505-2E9C-101B-9397-08002B2CF9AE}" pid="91" name="File Type">
    <vt:lpwstr>docx</vt:lpwstr>
  </property>
  <property fmtid="{D5CDD505-2E9C-101B-9397-08002B2CF9AE}" pid="92" name="File Size">
    <vt:lpwstr>305;#53257</vt:lpwstr>
  </property>
  <property fmtid="{D5CDD505-2E9C-101B-9397-08002B2CF9AE}" pid="93" name="Modified By">
    <vt:lpwstr>LAN_KNESSET\estik</vt:lpwstr>
  </property>
  <property fmtid="{D5CDD505-2E9C-101B-9397-08002B2CF9AE}" pid="94" name="_dlc_DocIdItemGuid">
    <vt:lpwstr>bef2b53f-b152-44aa-b6df-2783c2a3b282</vt:lpwstr>
  </property>
  <property fmtid="{D5CDD505-2E9C-101B-9397-08002B2CF9AE}" pid="95" name="_docset_NoMedatataSyncRequired">
    <vt:lpwstr>False</vt:lpwstr>
  </property>
</Properties>
</file>