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CB" w:rsidRDefault="003353CB" w:rsidP="007045AD">
      <w:pPr>
        <w:spacing w:before="240" w:after="240" w:line="240" w:lineRule="auto"/>
        <w:jc w:val="center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הצעת חוק נתוני אשראי</w:t>
      </w:r>
    </w:p>
    <w:p w:rsidR="003353CB" w:rsidRDefault="00081409" w:rsidP="003353CB">
      <w:pPr>
        <w:spacing w:before="240" w:after="240" w:line="240" w:lineRule="auto"/>
        <w:jc w:val="center"/>
        <w:rPr>
          <w:b/>
          <w:bCs/>
          <w:u w:val="single"/>
          <w:rtl/>
        </w:rPr>
      </w:pPr>
      <w:r w:rsidRPr="002956EA">
        <w:rPr>
          <w:rFonts w:hint="cs"/>
          <w:b/>
          <w:bCs/>
          <w:u w:val="single"/>
          <w:rtl/>
        </w:rPr>
        <w:t>ממונה על הגנת הפרטיות</w:t>
      </w:r>
      <w:r w:rsidR="00493B98" w:rsidRPr="002956EA">
        <w:rPr>
          <w:rFonts w:hint="cs"/>
          <w:b/>
          <w:bCs/>
          <w:u w:val="single"/>
          <w:rtl/>
        </w:rPr>
        <w:t xml:space="preserve"> למאגר נתוני האשראי בבנק ישראל</w:t>
      </w:r>
      <w:r w:rsidRPr="002956EA">
        <w:rPr>
          <w:rFonts w:hint="cs"/>
          <w:b/>
          <w:bCs/>
          <w:u w:val="single"/>
          <w:rtl/>
        </w:rPr>
        <w:t xml:space="preserve"> </w:t>
      </w:r>
      <w:r w:rsidRPr="002956EA">
        <w:rPr>
          <w:b/>
          <w:bCs/>
          <w:u w:val="single"/>
          <w:rtl/>
        </w:rPr>
        <w:t>–</w:t>
      </w:r>
      <w:r w:rsidRPr="002956EA">
        <w:rPr>
          <w:rFonts w:hint="cs"/>
          <w:b/>
          <w:bCs/>
          <w:u w:val="single"/>
          <w:rtl/>
        </w:rPr>
        <w:t xml:space="preserve"> </w:t>
      </w:r>
      <w:r w:rsidR="002E65A8" w:rsidRPr="002956EA">
        <w:rPr>
          <w:rFonts w:hint="cs"/>
          <w:b/>
          <w:bCs/>
          <w:u w:val="single"/>
          <w:rtl/>
        </w:rPr>
        <w:t xml:space="preserve">הגדרת תפקיד </w:t>
      </w:r>
    </w:p>
    <w:p w:rsidR="002956EA" w:rsidRDefault="00081409" w:rsidP="003353CB">
      <w:pPr>
        <w:spacing w:before="240" w:after="240" w:line="240" w:lineRule="auto"/>
        <w:jc w:val="center"/>
        <w:rPr>
          <w:b/>
          <w:bCs/>
          <w:u w:val="single"/>
          <w:rtl/>
        </w:rPr>
      </w:pPr>
      <w:r w:rsidRPr="002956EA">
        <w:rPr>
          <w:rFonts w:hint="cs"/>
          <w:b/>
          <w:bCs/>
          <w:u w:val="single"/>
          <w:rtl/>
        </w:rPr>
        <w:t>עקרונות</w:t>
      </w:r>
      <w:r w:rsidR="003D1A86" w:rsidRPr="002956EA">
        <w:rPr>
          <w:rFonts w:hint="cs"/>
          <w:b/>
          <w:bCs/>
          <w:u w:val="single"/>
          <w:rtl/>
        </w:rPr>
        <w:t xml:space="preserve"> מוצעים</w:t>
      </w:r>
      <w:r w:rsidRPr="002956EA">
        <w:rPr>
          <w:rFonts w:hint="cs"/>
          <w:b/>
          <w:bCs/>
          <w:u w:val="single"/>
          <w:rtl/>
        </w:rPr>
        <w:t xml:space="preserve"> </w:t>
      </w:r>
      <w:r w:rsidR="002956EA" w:rsidRPr="002956EA">
        <w:rPr>
          <w:rFonts w:hint="cs"/>
          <w:b/>
          <w:bCs/>
          <w:u w:val="single"/>
          <w:rtl/>
        </w:rPr>
        <w:t xml:space="preserve">על ידי </w:t>
      </w:r>
      <w:r w:rsidR="002956EA" w:rsidRPr="002956EA">
        <w:rPr>
          <w:rFonts w:hint="cs"/>
          <w:b/>
          <w:bCs/>
          <w:u w:val="single"/>
          <w:rtl/>
        </w:rPr>
        <w:t>המועצה להגנת הפרטיות</w:t>
      </w:r>
    </w:p>
    <w:p w:rsidR="003D1A86" w:rsidRDefault="003D1A86" w:rsidP="007045AD">
      <w:pPr>
        <w:pStyle w:val="ListParagraph"/>
        <w:numPr>
          <w:ilvl w:val="0"/>
          <w:numId w:val="4"/>
        </w:numPr>
        <w:spacing w:before="240" w:after="240" w:line="240" w:lineRule="auto"/>
        <w:contextualSpacing w:val="0"/>
      </w:pPr>
      <w:r>
        <w:rPr>
          <w:rFonts w:hint="cs"/>
          <w:rtl/>
        </w:rPr>
        <w:t xml:space="preserve">הממונה ימונה על ידי נגיד בנק ישראל ויהיה כפוף לו במישרין. </w:t>
      </w:r>
    </w:p>
    <w:p w:rsidR="003D1A86" w:rsidRDefault="003D1A86" w:rsidP="007045AD">
      <w:pPr>
        <w:pStyle w:val="ListParagraph"/>
        <w:numPr>
          <w:ilvl w:val="0"/>
          <w:numId w:val="4"/>
        </w:numPr>
        <w:spacing w:before="240" w:after="240" w:line="240" w:lineRule="auto"/>
        <w:contextualSpacing w:val="0"/>
      </w:pPr>
      <w:r>
        <w:rPr>
          <w:rFonts w:hint="cs"/>
          <w:rtl/>
        </w:rPr>
        <w:t xml:space="preserve">הממונה יהיה בעל הכישורים והידע הנדרשים לצורך תפקידו, כפי שיוגדרו על ידי רשם מאגרי המידע. </w:t>
      </w:r>
    </w:p>
    <w:p w:rsidR="00081409" w:rsidRDefault="00CB0CBF" w:rsidP="007045AD">
      <w:pPr>
        <w:pStyle w:val="ListParagraph"/>
        <w:numPr>
          <w:ilvl w:val="0"/>
          <w:numId w:val="4"/>
        </w:numPr>
        <w:spacing w:before="240" w:after="240" w:line="240" w:lineRule="auto"/>
        <w:contextualSpacing w:val="0"/>
      </w:pPr>
      <w:r>
        <w:rPr>
          <w:rFonts w:hint="cs"/>
          <w:rtl/>
        </w:rPr>
        <w:t xml:space="preserve">הממונה יוודא את יישום הוראות חוק הגנת הפרטיות, התשמ"א </w:t>
      </w:r>
      <w:r>
        <w:rPr>
          <w:rtl/>
        </w:rPr>
        <w:t>–</w:t>
      </w:r>
      <w:r>
        <w:rPr>
          <w:rFonts w:hint="cs"/>
          <w:rtl/>
        </w:rPr>
        <w:t xml:space="preserve"> 1981</w:t>
      </w:r>
      <w:r w:rsidR="003D1A86">
        <w:rPr>
          <w:rFonts w:hint="cs"/>
          <w:rtl/>
        </w:rPr>
        <w:t>,</w:t>
      </w:r>
      <w:r>
        <w:rPr>
          <w:rFonts w:hint="cs"/>
          <w:rtl/>
        </w:rPr>
        <w:t xml:space="preserve"> התקנות שמכוחו</w:t>
      </w:r>
      <w:r w:rsidR="003D1A86">
        <w:rPr>
          <w:rFonts w:hint="cs"/>
          <w:rtl/>
        </w:rPr>
        <w:t xml:space="preserve"> והנחיות רשם מאגרי המידע בקשר עם ניהול המיד</w:t>
      </w:r>
      <w:bookmarkStart w:id="0" w:name="_GoBack"/>
      <w:bookmarkEnd w:id="0"/>
      <w:r w:rsidR="003D1A86">
        <w:rPr>
          <w:rFonts w:hint="cs"/>
          <w:rtl/>
        </w:rPr>
        <w:t xml:space="preserve">ע במאגר ובכלל זה </w:t>
      </w:r>
      <w:r w:rsidR="003D1A86">
        <w:rPr>
          <w:rtl/>
        </w:rPr>
        <w:t>–</w:t>
      </w:r>
      <w:r w:rsidR="003D1A86">
        <w:rPr>
          <w:rFonts w:hint="cs"/>
          <w:rtl/>
        </w:rPr>
        <w:t xml:space="preserve"> </w:t>
      </w:r>
    </w:p>
    <w:p w:rsidR="003D1A86" w:rsidRDefault="003D1A86" w:rsidP="007045AD">
      <w:pPr>
        <w:pStyle w:val="ListParagraph"/>
        <w:numPr>
          <w:ilvl w:val="1"/>
          <w:numId w:val="4"/>
        </w:numPr>
        <w:spacing w:before="240" w:after="240" w:line="240" w:lineRule="auto"/>
        <w:contextualSpacing w:val="0"/>
      </w:pPr>
      <w:r>
        <w:rPr>
          <w:rFonts w:hint="cs"/>
          <w:rtl/>
        </w:rPr>
        <w:t>יוודא שהשימוש בטכנולוגיות הדרושות לניהול ותפעול המאגר יקיימו את ההגנות הנדרשות, הנוגעות לאיסוף, שימוש ומסירה של המידע מתוך המאגר;</w:t>
      </w:r>
    </w:p>
    <w:p w:rsidR="003D1A86" w:rsidRDefault="003D1A86" w:rsidP="007045AD">
      <w:pPr>
        <w:pStyle w:val="ListParagraph"/>
        <w:numPr>
          <w:ilvl w:val="1"/>
          <w:numId w:val="4"/>
        </w:numPr>
        <w:spacing w:before="240" w:after="240" w:line="240" w:lineRule="auto"/>
        <w:contextualSpacing w:val="0"/>
      </w:pPr>
      <w:r>
        <w:rPr>
          <w:rFonts w:hint="cs"/>
          <w:rtl/>
        </w:rPr>
        <w:t>יקיים סקרי השפעת פרטיות ביחס לשינויים טכנולוגיים ואסדרתיים הנוגעים למאגר</w:t>
      </w:r>
      <w:r w:rsidR="002E65A8">
        <w:rPr>
          <w:rFonts w:hint="cs"/>
          <w:rtl/>
        </w:rPr>
        <w:t>. כל שינוי כאמור חייב להיות לאחר ובכפוף לקבלת חוות דעתו של הממונה</w:t>
      </w:r>
      <w:r>
        <w:rPr>
          <w:rFonts w:hint="cs"/>
          <w:rtl/>
        </w:rPr>
        <w:t>;</w:t>
      </w:r>
    </w:p>
    <w:p w:rsidR="003D1A86" w:rsidRDefault="003D1A86" w:rsidP="007045AD">
      <w:pPr>
        <w:pStyle w:val="ListParagraph"/>
        <w:numPr>
          <w:ilvl w:val="1"/>
          <w:numId w:val="4"/>
        </w:numPr>
        <w:spacing w:before="240" w:after="240" w:line="240" w:lineRule="auto"/>
        <w:contextualSpacing w:val="0"/>
      </w:pPr>
      <w:r>
        <w:rPr>
          <w:rFonts w:hint="cs"/>
          <w:rtl/>
        </w:rPr>
        <w:t>ידווח לנגיד אחת לחודש/רבעון אודות סיכונים וכשלים בתחום הגנת הפרטיות שאיתר והפעולות שנקט;</w:t>
      </w:r>
    </w:p>
    <w:p w:rsidR="003D1A86" w:rsidRDefault="003D1A86" w:rsidP="007045AD">
      <w:pPr>
        <w:pStyle w:val="ListParagraph"/>
        <w:numPr>
          <w:ilvl w:val="1"/>
          <w:numId w:val="4"/>
        </w:numPr>
        <w:spacing w:before="240" w:after="240" w:line="240" w:lineRule="auto"/>
        <w:contextualSpacing w:val="0"/>
      </w:pPr>
      <w:r>
        <w:rPr>
          <w:rFonts w:hint="cs"/>
          <w:rtl/>
        </w:rPr>
        <w:t xml:space="preserve">ידווח לרשם מאגרי המידע אחת לשנה על פעילותו. </w:t>
      </w:r>
    </w:p>
    <w:p w:rsidR="002E65A8" w:rsidRDefault="002E65A8" w:rsidP="007045AD">
      <w:pPr>
        <w:pStyle w:val="ListParagraph"/>
        <w:numPr>
          <w:ilvl w:val="0"/>
          <w:numId w:val="4"/>
        </w:numPr>
        <w:spacing w:before="240" w:after="240" w:line="240" w:lineRule="auto"/>
        <w:contextualSpacing w:val="0"/>
      </w:pPr>
      <w:r>
        <w:rPr>
          <w:rFonts w:hint="cs"/>
          <w:rtl/>
        </w:rPr>
        <w:t xml:space="preserve">פרטי זהותו של הממונה ידווחו לרשם מאגרי המידע ויפורסמו לציבור. </w:t>
      </w:r>
    </w:p>
    <w:p w:rsidR="003D1A86" w:rsidRDefault="003D1A86" w:rsidP="007045AD">
      <w:pPr>
        <w:pStyle w:val="ListParagraph"/>
        <w:numPr>
          <w:ilvl w:val="0"/>
          <w:numId w:val="4"/>
        </w:numPr>
        <w:spacing w:before="240" w:after="240" w:line="240" w:lineRule="auto"/>
        <w:contextualSpacing w:val="0"/>
      </w:pPr>
      <w:r>
        <w:rPr>
          <w:rFonts w:hint="cs"/>
          <w:rtl/>
        </w:rPr>
        <w:t xml:space="preserve">סמכויות הממונה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6E652B" w:rsidRDefault="006E652B" w:rsidP="007045AD">
      <w:pPr>
        <w:pStyle w:val="ListParagraph"/>
        <w:numPr>
          <w:ilvl w:val="1"/>
          <w:numId w:val="4"/>
        </w:numPr>
        <w:spacing w:before="240" w:after="240" w:line="240" w:lineRule="auto"/>
        <w:contextualSpacing w:val="0"/>
      </w:pPr>
      <w:r>
        <w:rPr>
          <w:rFonts w:hint="cs"/>
          <w:rtl/>
        </w:rPr>
        <w:t xml:space="preserve">עצמאות מלאה בתפקיד. </w:t>
      </w:r>
    </w:p>
    <w:p w:rsidR="006E652B" w:rsidRDefault="006E652B" w:rsidP="007045AD">
      <w:pPr>
        <w:pStyle w:val="ListParagraph"/>
        <w:numPr>
          <w:ilvl w:val="1"/>
          <w:numId w:val="4"/>
        </w:numPr>
        <w:spacing w:before="240" w:after="240" w:line="240" w:lineRule="auto"/>
        <w:contextualSpacing w:val="0"/>
      </w:pPr>
      <w:r>
        <w:rPr>
          <w:rFonts w:hint="cs"/>
          <w:rtl/>
        </w:rPr>
        <w:t>ינחה את הממונה על המאגר בקשר עם יישום הוראות חוק הגנת הפרטיות והתקנות שמכוחו.</w:t>
      </w:r>
    </w:p>
    <w:p w:rsidR="003D1A86" w:rsidRDefault="003D1A86" w:rsidP="007045AD">
      <w:pPr>
        <w:pStyle w:val="ListParagraph"/>
        <w:numPr>
          <w:ilvl w:val="1"/>
          <w:numId w:val="4"/>
        </w:numPr>
        <w:spacing w:before="240" w:after="240" w:line="240" w:lineRule="auto"/>
        <w:contextualSpacing w:val="0"/>
      </w:pPr>
      <w:r>
        <w:rPr>
          <w:rFonts w:hint="cs"/>
          <w:rtl/>
        </w:rPr>
        <w:t xml:space="preserve">סמכות לגשת ולדרוש מכל עובד וקבלן של הבנק </w:t>
      </w:r>
      <w:r w:rsidR="002C2AD2">
        <w:rPr>
          <w:rFonts w:hint="cs"/>
          <w:rtl/>
        </w:rPr>
        <w:t xml:space="preserve">וכל תאגיד שחוק נתוני אשראי חל עליו, </w:t>
      </w:r>
      <w:r>
        <w:rPr>
          <w:rFonts w:hint="cs"/>
          <w:rtl/>
        </w:rPr>
        <w:t xml:space="preserve">כל מסמך, דו"ח, בקורת ומסמכים אחרים שלפי שיקול </w:t>
      </w:r>
      <w:r w:rsidR="006E652B">
        <w:rPr>
          <w:rFonts w:hint="cs"/>
          <w:rtl/>
        </w:rPr>
        <w:t xml:space="preserve">דעתו עשויים להידרש לו לצורך מילוי תפקידו. </w:t>
      </w:r>
    </w:p>
    <w:p w:rsidR="006E652B" w:rsidRDefault="006E652B" w:rsidP="007045AD">
      <w:pPr>
        <w:pStyle w:val="ListParagraph"/>
        <w:numPr>
          <w:ilvl w:val="1"/>
          <w:numId w:val="4"/>
        </w:numPr>
        <w:spacing w:before="240" w:after="240" w:line="240" w:lineRule="auto"/>
        <w:contextualSpacing w:val="0"/>
      </w:pPr>
      <w:r>
        <w:rPr>
          <w:rFonts w:hint="cs"/>
          <w:rtl/>
        </w:rPr>
        <w:t>סמכות לערוך חקירות נדרשות ולערוך דוחו"ת נדרשים.</w:t>
      </w:r>
    </w:p>
    <w:p w:rsidR="006E652B" w:rsidRDefault="006E652B" w:rsidP="007045AD">
      <w:pPr>
        <w:pStyle w:val="ListParagraph"/>
        <w:numPr>
          <w:ilvl w:val="1"/>
          <w:numId w:val="4"/>
        </w:numPr>
        <w:spacing w:before="240" w:after="240" w:line="240" w:lineRule="auto"/>
        <w:contextualSpacing w:val="0"/>
      </w:pPr>
      <w:r>
        <w:rPr>
          <w:rFonts w:hint="cs"/>
          <w:rtl/>
        </w:rPr>
        <w:t xml:space="preserve">סמכות להמליץ לרשם מאגרי המידע ומשטרת ישראל על ביצוע חקירה </w:t>
      </w:r>
      <w:r w:rsidR="002C2AD2">
        <w:rPr>
          <w:rFonts w:hint="cs"/>
          <w:rtl/>
        </w:rPr>
        <w:t>מנהלית ו</w:t>
      </w:r>
      <w:r>
        <w:rPr>
          <w:rFonts w:hint="cs"/>
          <w:rtl/>
        </w:rPr>
        <w:t xml:space="preserve">פלילית. </w:t>
      </w:r>
    </w:p>
    <w:p w:rsidR="002E65A8" w:rsidRDefault="0088728E" w:rsidP="007045AD">
      <w:pPr>
        <w:pStyle w:val="ListParagraph"/>
        <w:numPr>
          <w:ilvl w:val="1"/>
          <w:numId w:val="4"/>
        </w:numPr>
        <w:spacing w:before="240" w:after="240" w:line="240" w:lineRule="auto"/>
        <w:contextualSpacing w:val="0"/>
      </w:pPr>
      <w:r>
        <w:rPr>
          <w:rFonts w:hint="cs"/>
          <w:rtl/>
        </w:rPr>
        <w:t xml:space="preserve">סמכות </w:t>
      </w:r>
      <w:r w:rsidR="002E65A8">
        <w:rPr>
          <w:rFonts w:hint="cs"/>
          <w:rtl/>
        </w:rPr>
        <w:t>לקבל פניות מהציבור בקשר עם הגנת הפרטיות במאגר ולטפל בהן.</w:t>
      </w:r>
    </w:p>
    <w:p w:rsidR="006E652B" w:rsidRDefault="0088728E" w:rsidP="007045AD">
      <w:pPr>
        <w:pStyle w:val="ListParagraph"/>
        <w:numPr>
          <w:ilvl w:val="1"/>
          <w:numId w:val="4"/>
        </w:numPr>
        <w:spacing w:before="240" w:after="240" w:line="240" w:lineRule="auto"/>
        <w:contextualSpacing w:val="0"/>
      </w:pPr>
      <w:r>
        <w:rPr>
          <w:rFonts w:hint="cs"/>
          <w:rtl/>
        </w:rPr>
        <w:t>סמכות ל</w:t>
      </w:r>
      <w:r w:rsidR="006E652B">
        <w:rPr>
          <w:rFonts w:hint="cs"/>
          <w:rtl/>
        </w:rPr>
        <w:t xml:space="preserve">קיים הדרכות תקופתיות לעובדי המאגר. </w:t>
      </w:r>
    </w:p>
    <w:p w:rsidR="00081409" w:rsidRDefault="003D1A86" w:rsidP="007045AD">
      <w:pPr>
        <w:shd w:val="clear" w:color="auto" w:fill="FFFFFF"/>
        <w:spacing w:before="240" w:after="240" w:line="240" w:lineRule="auto"/>
        <w:textAlignment w:val="baseline"/>
        <w:rPr>
          <w:rFonts w:hint="cs"/>
          <w:rtl/>
        </w:rPr>
      </w:pPr>
      <w:r w:rsidRPr="0008140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r w:rsidR="006E652B" w:rsidRPr="007045AD">
        <w:rPr>
          <w:rFonts w:hint="cs"/>
          <w:u w:val="single"/>
          <w:rtl/>
        </w:rPr>
        <w:t>מקורות</w:t>
      </w:r>
      <w:r w:rsidR="005B3D1B" w:rsidRPr="007045AD">
        <w:rPr>
          <w:rFonts w:hint="cs"/>
          <w:u w:val="single"/>
          <w:rtl/>
        </w:rPr>
        <w:t xml:space="preserve"> (לא ממצים)</w:t>
      </w:r>
      <w:r w:rsidR="006E652B">
        <w:rPr>
          <w:rFonts w:hint="cs"/>
          <w:rtl/>
        </w:rPr>
        <w:t>:</w:t>
      </w:r>
    </w:p>
    <w:p w:rsidR="006E652B" w:rsidRPr="006E652B" w:rsidRDefault="003353CB" w:rsidP="007045AD">
      <w:pPr>
        <w:pStyle w:val="ListParagraph"/>
        <w:numPr>
          <w:ilvl w:val="0"/>
          <w:numId w:val="3"/>
        </w:numPr>
        <w:bidi w:val="0"/>
        <w:spacing w:before="240" w:after="240" w:line="240" w:lineRule="auto"/>
        <w:ind w:hanging="720"/>
        <w:contextualSpacing w:val="0"/>
      </w:pPr>
      <w:hyperlink r:id="rId5" w:history="1">
        <w:r w:rsidR="006E652B" w:rsidRPr="006E652B">
          <w:rPr>
            <w:rStyle w:val="Hyperlink"/>
          </w:rPr>
          <w:t>US Department of Homeland Security - Authorities and Responsibilities of the Chief Privacy Officer</w:t>
        </w:r>
      </w:hyperlink>
    </w:p>
    <w:p w:rsidR="006E652B" w:rsidRDefault="003353CB" w:rsidP="007045AD">
      <w:pPr>
        <w:pStyle w:val="ListParagraph"/>
        <w:numPr>
          <w:ilvl w:val="0"/>
          <w:numId w:val="3"/>
        </w:numPr>
        <w:bidi w:val="0"/>
        <w:spacing w:before="240" w:after="240" w:line="240" w:lineRule="auto"/>
        <w:ind w:hanging="720"/>
        <w:contextualSpacing w:val="0"/>
      </w:pPr>
      <w:hyperlink r:id="rId6" w:history="1">
        <w:r w:rsidR="006E652B" w:rsidRPr="006E652B">
          <w:rPr>
            <w:rStyle w:val="Hyperlink"/>
          </w:rPr>
          <w:t>US Department of Education – Chief Privacy Officer</w:t>
        </w:r>
      </w:hyperlink>
    </w:p>
    <w:p w:rsidR="006E652B" w:rsidRPr="006E652B" w:rsidRDefault="003353CB" w:rsidP="007045AD">
      <w:pPr>
        <w:pStyle w:val="ListParagraph"/>
        <w:numPr>
          <w:ilvl w:val="0"/>
          <w:numId w:val="3"/>
        </w:numPr>
        <w:bidi w:val="0"/>
        <w:spacing w:before="240" w:after="240" w:line="240" w:lineRule="auto"/>
        <w:ind w:hanging="720"/>
        <w:contextualSpacing w:val="0"/>
      </w:pPr>
      <w:hyperlink r:id="rId7" w:history="1">
        <w:r w:rsidR="006E652B" w:rsidRPr="006E652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US Department of Energy Privacy Program Office</w:t>
        </w:r>
      </w:hyperlink>
    </w:p>
    <w:p w:rsidR="006E652B" w:rsidRPr="00081409" w:rsidRDefault="003353CB" w:rsidP="007045AD">
      <w:pPr>
        <w:pStyle w:val="ListParagraph"/>
        <w:numPr>
          <w:ilvl w:val="0"/>
          <w:numId w:val="3"/>
        </w:numPr>
        <w:bidi w:val="0"/>
        <w:spacing w:before="240" w:after="240" w:line="240" w:lineRule="auto"/>
        <w:ind w:hanging="720"/>
        <w:contextualSpacing w:val="0"/>
      </w:pPr>
      <w:hyperlink r:id="rId8" w:history="1">
        <w:r w:rsidR="00856B2C" w:rsidRPr="002E65A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EU General Data Protection Regulation – Data Protection Officer – Section 4, Article 35.</w:t>
        </w:r>
      </w:hyperlink>
    </w:p>
    <w:sectPr w:rsidR="006E652B" w:rsidRPr="00081409" w:rsidSect="003353CB">
      <w:pgSz w:w="11906" w:h="16838"/>
      <w:pgMar w:top="1134" w:right="1797" w:bottom="113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71919"/>
    <w:multiLevelType w:val="hybridMultilevel"/>
    <w:tmpl w:val="1E78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061FF"/>
    <w:multiLevelType w:val="hybridMultilevel"/>
    <w:tmpl w:val="8E42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57BBF"/>
    <w:multiLevelType w:val="multilevel"/>
    <w:tmpl w:val="543E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FC4D3C"/>
    <w:multiLevelType w:val="multilevel"/>
    <w:tmpl w:val="C388B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09"/>
    <w:rsid w:val="00081409"/>
    <w:rsid w:val="00145BAE"/>
    <w:rsid w:val="002956EA"/>
    <w:rsid w:val="002C2AD2"/>
    <w:rsid w:val="002E65A8"/>
    <w:rsid w:val="003353CB"/>
    <w:rsid w:val="003D1A86"/>
    <w:rsid w:val="00493B98"/>
    <w:rsid w:val="005B3D1B"/>
    <w:rsid w:val="006E652B"/>
    <w:rsid w:val="007045AD"/>
    <w:rsid w:val="00856B2C"/>
    <w:rsid w:val="0088728E"/>
    <w:rsid w:val="00996E37"/>
    <w:rsid w:val="009E47E2"/>
    <w:rsid w:val="00CB0CBF"/>
    <w:rsid w:val="00F5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9D3E6-60F6-44E3-AE41-9EE25AFE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6E652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4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14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65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E6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justice/data-protection/document/review2012/com_2012_11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y.gov/cio/office-chief-information-officer/services/guidance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.gov/open/plan/chief-privacy-officer" TargetMode="External"/><Relationship Id="rId5" Type="http://schemas.openxmlformats.org/officeDocument/2006/relationships/hyperlink" Target="http://www.dhs.gov/chief-privacy-officers-authorities-and-responsibiliti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Or-Hof</dc:creator>
  <cp:keywords/>
  <dc:description/>
  <cp:lastModifiedBy>Dan Or-Hof</cp:lastModifiedBy>
  <cp:revision>6</cp:revision>
  <dcterms:created xsi:type="dcterms:W3CDTF">2016-01-18T11:20:00Z</dcterms:created>
  <dcterms:modified xsi:type="dcterms:W3CDTF">2016-01-20T11:55:00Z</dcterms:modified>
</cp:coreProperties>
</file>