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כ"ו באדר א' התשע"ו</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06 במרץ, 2016</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3199</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הרפורמה בכתבי השירות עלולה לפגוע במבוטחי ביטוחי הבריאות הפרטיים</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בתאריך 21/12/2015 הופץ מטעם הפיקוח על הביטוח ושוק ההון חוזר "הנהגת כתבי שירות ואופן שיווקם" שעתיד להכנס לתוקפו בסוף יוני 2016.</w:t>
      </w:r>
      <w:r>
        <w:br/>
      </w:r>
      <w:r>
        <w:rPr>
          <w:rFonts w:hint="cs" w:ascii="Tahoma" w:hAnsi="Tahoma" w:cs="David"/>
          <w:sz w:val="24"/>
          <w:szCs w:val="24"/>
          <w:rtl/>
        </w:rPr>
        <w:t xml:space="preserve">בחוזר נקבע, בין היתר, כי לא יותר חידוש כתבי שירות ששווקו עם סעיף "התחדשות אוטומטי" אגב רכישת פוליסת בריאות אותה רכש אזרח.</w:t>
      </w:r>
      <w:r>
        <w:br/>
      </w:r>
      <w:r>
        <w:rPr>
          <w:rFonts w:hint="cs" w:ascii="Tahoma" w:hAnsi="Tahoma" w:cs="David"/>
          <w:sz w:val="24"/>
          <w:szCs w:val="24"/>
          <w:rtl/>
        </w:rPr>
        <w:t xml:space="preserve">סעיף זה הוסף על-ידי חלק מחברות הביטוח כמעיין ביטוח עבור החברות באופן שיאפשר גמישות תפעולית גם במידה וספק השירות יפסיק את פעילותו.</w:t>
      </w:r>
      <w:r>
        <w:br/>
      </w:r>
      <w:r>
        <w:rPr>
          <w:rFonts w:hint="cs" w:ascii="Tahoma" w:hAnsi="Tahoma" w:cs="David"/>
          <w:sz w:val="24"/>
          <w:szCs w:val="24"/>
          <w:rtl/>
        </w:rPr>
        <w:t xml:space="preserve">הוראה רטרואקטיבית למעשה זו, גודעת באחת את זכותם הבסיסית של כל מי שרכשו כתב שירות במסגרת פוליסת הבריאות להמשיך וליהנות מהשירות אותו רכשו בידיעה ברורה כי יוכלו ליהנות ממנו לכל אורך חיי הפוליסה - גם אם ע"י ספק חלופי במקרה שכתב השירות לא יתחדש עם אותו ספק.</w:t>
      </w:r>
      <w:r>
        <w:br/>
      </w:r>
      <w:r>
        <w:rPr>
          <w:rFonts w:hint="cs" w:ascii="Tahoma" w:hAnsi="Tahoma" w:cs="David"/>
          <w:sz w:val="24"/>
          <w:szCs w:val="24"/>
          <w:rtl/>
        </w:rPr>
        <w:t xml:space="preserve">נוצר מצב אבסורדי במסגרתו מבוטחים שרכשו ביטוח הכולל כתבי שירות ושילמו בעבורו בזמן לא יוכלו כעת להשתמש בכתב השירות. עוד נוצר מצב שבו אפשרי ששני אנשים דומים יובחנו ביניהם רק בגלל שאחד רכש בחברה X והשני בחברת Y.</w:t>
      </w:r>
      <w:r>
        <w:br/>
      </w:r>
      <w:r>
        <w:rPr>
          <w:rFonts w:hint="cs" w:ascii="Tahoma" w:hAnsi="Tahoma" w:cs="David"/>
          <w:sz w:val="24"/>
          <w:szCs w:val="24"/>
          <w:rtl/>
        </w:rPr>
        <w:t xml:space="preserve">כדי למנוע פגיעה אפשרית במבוטחים ומניסיון העבר בדיווח הלקוי של הפיקוח על הביטוח לכנסת ומוסדותיה מוצע לקיים דיון מהיר דחוף בוועדת העבודה, הרווחה והבריאות.</w:t>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 הכנסת</w:t>
      </w:r>
      <w:bookmarkEnd w:id="9"/>
      <w:r>
        <w:rPr>
          <w:rFonts w:hint="cs" w:cs="David"/>
          <w:sz w:val="24"/>
          <w:szCs w:val="24"/>
          <w:rtl/>
        </w:rPr>
        <w:t xml:space="preserve"> </w:t>
      </w:r>
      <w:bookmarkStart w:name="PM_Name" w:id="10"/>
      <w:r>
        <w:rPr>
          <w:rFonts w:hint="cs" w:cs="David"/>
          <w:sz w:val="24"/>
          <w:szCs w:val="24"/>
          <w:rtl/>
        </w:rPr>
        <w:t xml:space="preserve">איציק שמולי</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0C8F6-2371-4A2A-B1E6-8144E89C9211}"/>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577422</vt:r8>
  </property>
</Properties>
</file>