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562454</w:t>
      </w:r>
      <w:bookmarkEnd w:id="0"/>
    </w:p>
    <w:p w14:paraId="7F6961A2" w14:textId="428451B2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 w:rsidR="00605305">
        <w:rPr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E0193B">
      <w:pPr>
        <w:pStyle w:val="David"/>
        <w:spacing w:before="0"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עליזה לביא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משה גפני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שי פירון</w:t>
      </w:r>
      <w:bookmarkEnd w:id="3"/>
    </w:p>
    <w:p w14:paraId="2915F818" w14:textId="482F33E8" w:rsidR="00D7369B" w:rsidRDefault="00D7369B" w:rsidP="00E0193B">
      <w:pPr>
        <w:pStyle w:val="David"/>
        <w:spacing w:before="0" w:line="360" w:lineRule="auto"/>
        <w:ind w:left="3544"/>
        <w:rPr>
          <w:b/>
          <w:bCs/>
          <w:rtl/>
        </w:rPr>
      </w:pPr>
      <w:r>
        <w:rPr>
          <w:rFonts w:hint="cs"/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ab/>
        <w:t>דב חנין</w:t>
      </w:r>
    </w:p>
    <w:p w14:paraId="6EE0FBF7" w14:textId="57545E04" w:rsidR="00D7369B" w:rsidRDefault="00D7369B" w:rsidP="00E0193B">
      <w:pPr>
        <w:pStyle w:val="David"/>
        <w:spacing w:before="0" w:line="360" w:lineRule="auto"/>
        <w:ind w:left="3544"/>
        <w:rPr>
          <w:b/>
          <w:bCs/>
          <w:rtl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מיקי לוי </w:t>
      </w:r>
    </w:p>
    <w:p w14:paraId="7F6961AA" w14:textId="4A1B7791" w:rsidR="00E13C27" w:rsidRPr="00CF1AA2" w:rsidRDefault="00D7369B" w:rsidP="00C34ADE">
      <w:pPr>
        <w:pStyle w:val="David"/>
        <w:spacing w:before="0" w:line="360" w:lineRule="auto"/>
        <w:ind w:left="3544"/>
        <w:rPr>
          <w:b/>
          <w:bCs/>
          <w:rtl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קארין אלהרר</w:t>
      </w:r>
      <w:bookmarkStart w:id="4" w:name="LGS_Join_List"/>
      <w:r w:rsidR="007D585A"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 w:rsidR="007D585A">
        <w:rPr>
          <w:rFonts w:hint="cs"/>
          <w:rtl/>
        </w:rPr>
        <w:t xml:space="preserve"> </w:t>
      </w:r>
      <w:bookmarkEnd w:id="5"/>
    </w:p>
    <w:p w14:paraId="7F6961AB" w14:textId="1A02760E" w:rsidR="00E13C27" w:rsidRPr="00E06736" w:rsidRDefault="0014195F" w:rsidP="00416B4D">
      <w:pPr>
        <w:pStyle w:val="David"/>
        <w:ind w:left="3544"/>
        <w:rPr>
          <w:rtl/>
        </w:rPr>
      </w:pPr>
      <w:r w:rsidRPr="00CF1AA2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6961CE" wp14:editId="7F6961CF">
                <wp:simplePos x="0" y="0"/>
                <wp:positionH relativeFrom="column">
                  <wp:posOffset>1270</wp:posOffset>
                </wp:positionH>
                <wp:positionV relativeFrom="paragraph">
                  <wp:posOffset>47625</wp:posOffset>
                </wp:positionV>
                <wp:extent cx="3879215" cy="17145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215" cy="17145"/>
                        </a:xfrm>
                        <a:custGeom>
                          <a:avLst/>
                          <a:gdLst>
                            <a:gd name="T0" fmla="*/ 0 w 6109"/>
                            <a:gd name="T1" fmla="*/ 27 h 27"/>
                            <a:gd name="T2" fmla="*/ 6109 w 6109"/>
                            <a:gd name="T3" fmla="*/ 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09" h="27">
                              <a:moveTo>
                                <a:pt x="0" y="27"/>
                              </a:moveTo>
                              <a:lnTo>
                                <a:pt x="61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14="http://schemas.microsoft.com/office/drawing/2010/main" xmlns:a="http://schemas.openxmlformats.org/drawingml/2006/main">
            <w:pict>
              <v:polyline id="Freeform 7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09,27" o:spid="_x0000_s1026" filled="f" points=".1pt,5.1pt,305.55pt,3.75pt" w14:anchorId="7AF158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">
                <v:path arrowok="t" o:connecttype="custom" o:connectlocs="0,17145;3879215,0" o:connectangles="0,0"/>
              </v:polyline>
            </w:pict>
          </mc:Fallback>
        </mc:AlternateContent>
      </w:r>
      <w:r w:rsidR="00E13C27" w:rsidRPr="00E06736">
        <w:rPr>
          <w:rFonts w:hint="cs"/>
          <w:rtl/>
        </w:rPr>
        <w:tab/>
      </w:r>
      <w:r w:rsidR="00416B4D">
        <w:tab/>
      </w:r>
      <w:r w:rsidR="00FA5E88">
        <w:tab/>
      </w:r>
      <w:r w:rsidR="00E13C27" w:rsidRPr="00E06736">
        <w:rPr>
          <w:rFonts w:hint="cs"/>
          <w:rtl/>
        </w:rPr>
        <w:tab/>
      </w:r>
      <w:r w:rsidR="00E06736" w:rsidRPr="00E06736">
        <w:tab/>
      </w:r>
      <w:bookmarkStart w:id="6" w:name="Private_Number"/>
      <w:r>
        <w:rPr>
          <w:rFonts w:hint="cs"/>
          <w:rtl/>
        </w:rPr>
        <w:t>פ/174/20</w:t>
      </w:r>
      <w:bookmarkEnd w:id="6"/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</w:p>
    <w:p w14:paraId="7F6961AC" w14:textId="77777777"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7F6961AD" w14:textId="7B377C20" w:rsidR="00E13C27" w:rsidRPr="00F67051" w:rsidRDefault="00057070" w:rsidP="00C34ADE">
      <w:pPr>
        <w:pStyle w:val="HeadHatzaotHok"/>
        <w:spacing w:line="240" w:lineRule="auto"/>
        <w:rPr>
          <w:rtl/>
        </w:rPr>
      </w:pPr>
      <w:bookmarkStart w:id="7" w:name="LGS_Subject"/>
      <w:r>
        <w:rPr>
          <w:rFonts w:hint="cs"/>
          <w:rtl/>
        </w:rPr>
        <w:t xml:space="preserve">הצעת חוק הביטוח הלאומי (תיקון </w:t>
      </w:r>
      <w:r w:rsidR="00C34ADE">
        <w:rPr>
          <w:rFonts w:hint="eastAsia"/>
          <w:rtl/>
        </w:rPr>
        <w:t>–</w:t>
      </w:r>
      <w:r>
        <w:rPr>
          <w:rFonts w:hint="cs"/>
          <w:rtl/>
        </w:rPr>
        <w:t xml:space="preserve"> הרחבת הזכאות לביטוח אמהות), התשע"ה</w:t>
      </w:r>
      <w:r w:rsidR="00C34ADE">
        <w:rPr>
          <w:rFonts w:hint="eastAsia"/>
          <w:rtl/>
        </w:rPr>
        <w:t>–</w:t>
      </w:r>
      <w:r>
        <w:rPr>
          <w:rFonts w:hint="cs"/>
          <w:rtl/>
        </w:rPr>
        <w:t>2015</w:t>
      </w:r>
      <w:bookmarkEnd w:id="7"/>
    </w:p>
    <w:p w14:paraId="7F6961AE" w14:textId="77777777" w:rsidR="00E13C27" w:rsidRDefault="00E13C27" w:rsidP="0000131B">
      <w:pPr>
        <w:pStyle w:val="HeadDivreiHesber"/>
        <w:spacing w:before="0" w:after="0" w:line="240" w:lineRule="auto"/>
        <w:rPr>
          <w:rtl/>
        </w:r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6"/>
      </w:tblGrid>
      <w:tr w:rsidR="002F1D80" w14:paraId="035EEF3D" w14:textId="77777777" w:rsidTr="000D3975">
        <w:trPr>
          <w:cantSplit/>
          <w:trHeight w:val="60"/>
        </w:trPr>
        <w:tc>
          <w:tcPr>
            <w:tcW w:w="1871" w:type="dxa"/>
          </w:tcPr>
          <w:p w14:paraId="3863FF98" w14:textId="0A65CFC8" w:rsidR="002F1D80" w:rsidRDefault="00EF1B06" w:rsidP="000D3975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סעיף 39</w:t>
            </w:r>
          </w:p>
        </w:tc>
        <w:tc>
          <w:tcPr>
            <w:tcW w:w="624" w:type="dxa"/>
          </w:tcPr>
          <w:p w14:paraId="6F513EF6" w14:textId="0EFEEFAC" w:rsidR="002F1D80" w:rsidRDefault="00EF1B06" w:rsidP="000D3975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6" w:type="dxa"/>
          </w:tcPr>
          <w:p w14:paraId="1AE94DEB" w14:textId="4EE6995E" w:rsidR="002F1D80" w:rsidRPr="00EE4B75" w:rsidRDefault="00EE4B75" w:rsidP="00EE4B75">
            <w:pPr>
              <w:pStyle w:val="TableHead"/>
              <w:keepLines w:val="0"/>
              <w:jc w:val="left"/>
              <w:rPr>
                <w:b w:val="0"/>
                <w:bCs w:val="0"/>
              </w:rPr>
            </w:pPr>
            <w:r w:rsidRPr="00EE4B75">
              <w:rPr>
                <w:rFonts w:hint="cs"/>
                <w:b w:val="0"/>
                <w:bCs w:val="0"/>
                <w:rtl/>
              </w:rPr>
              <w:t>בחוק הביטוח הלאומי</w:t>
            </w:r>
            <w:r w:rsidR="00DD7447">
              <w:rPr>
                <w:rFonts w:hint="cs"/>
                <w:b w:val="0"/>
                <w:bCs w:val="0"/>
                <w:rtl/>
              </w:rPr>
              <w:t xml:space="preserve"> [נוסח משולב]</w:t>
            </w:r>
            <w:r w:rsidRPr="00EE4B75">
              <w:rPr>
                <w:rFonts w:hint="cs"/>
                <w:b w:val="0"/>
                <w:bCs w:val="0"/>
                <w:rtl/>
              </w:rPr>
              <w:t>, התשנ"ה</w:t>
            </w:r>
            <w:r w:rsidRPr="00EE4B75">
              <w:rPr>
                <w:rFonts w:hint="eastAsia"/>
                <w:b w:val="0"/>
                <w:bCs w:val="0"/>
                <w:rtl/>
              </w:rPr>
              <w:t>–</w:t>
            </w:r>
            <w:r w:rsidRPr="00EE4B75">
              <w:rPr>
                <w:rFonts w:hint="cs"/>
                <w:b w:val="0"/>
                <w:bCs w:val="0"/>
                <w:rtl/>
              </w:rPr>
              <w:t>1995</w:t>
            </w:r>
            <w:r w:rsidRPr="00EE4B75">
              <w:rPr>
                <w:rStyle w:val="a5"/>
                <w:b w:val="0"/>
                <w:bCs w:val="0"/>
                <w:rtl/>
              </w:rPr>
              <w:footnoteReference w:id="2"/>
            </w:r>
            <w:r w:rsidRPr="00EE4B75">
              <w:rPr>
                <w:rFonts w:hint="cs"/>
                <w:b w:val="0"/>
                <w:bCs w:val="0"/>
                <w:rtl/>
              </w:rPr>
              <w:t>, בסעיף 39, בהגדרה "לידה", במקום "עשרים וששה" יבוא "עשרים ושניים".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3613A74A" w14:textId="77777777" w:rsidR="00EF1B06" w:rsidRPr="00F953AA" w:rsidRDefault="00EF1B06" w:rsidP="00C34ADE">
      <w:pPr>
        <w:pStyle w:val="Hesber"/>
        <w:spacing w:line="276" w:lineRule="auto"/>
        <w:rPr>
          <w:rtl/>
        </w:rPr>
      </w:pPr>
      <w:r>
        <w:rPr>
          <w:rFonts w:hint="cs"/>
          <w:rtl/>
        </w:rPr>
        <w:t xml:space="preserve">חוק הביטוח </w:t>
      </w:r>
      <w:r w:rsidRPr="007750BC">
        <w:rPr>
          <w:rFonts w:hint="cs"/>
          <w:rtl/>
        </w:rPr>
        <w:t>הלאומי</w:t>
      </w:r>
      <w:r>
        <w:rPr>
          <w:rFonts w:hint="cs"/>
          <w:rtl/>
        </w:rPr>
        <w:t xml:space="preserve">, התשנ"ה–1995 (להלן – החוק), קובע זכאויות בשל לידה, לרבות </w:t>
      </w:r>
      <w:r w:rsidRPr="00F953AA">
        <w:rPr>
          <w:rFonts w:hint="cs"/>
          <w:rtl/>
        </w:rPr>
        <w:t xml:space="preserve">מענק לידה ודמי לידה לאישה </w:t>
      </w:r>
      <w:r>
        <w:rPr>
          <w:rFonts w:hint="cs"/>
          <w:rtl/>
        </w:rPr>
        <w:t>שילדה, כדי לסייע לה</w:t>
      </w:r>
      <w:r w:rsidRPr="00F953AA">
        <w:rPr>
          <w:rFonts w:hint="cs"/>
          <w:rtl/>
        </w:rPr>
        <w:t xml:space="preserve"> </w:t>
      </w:r>
      <w:r>
        <w:rPr>
          <w:rFonts w:hint="cs"/>
          <w:rtl/>
        </w:rPr>
        <w:t>בתקופת ההתאוששות</w:t>
      </w:r>
      <w:r w:rsidRPr="00F953AA">
        <w:rPr>
          <w:rFonts w:hint="cs"/>
          <w:rtl/>
        </w:rPr>
        <w:t xml:space="preserve"> </w:t>
      </w:r>
      <w:r>
        <w:rPr>
          <w:rFonts w:hint="cs"/>
          <w:rtl/>
        </w:rPr>
        <w:t>ש</w:t>
      </w:r>
      <w:r w:rsidRPr="00F953AA">
        <w:rPr>
          <w:rFonts w:hint="cs"/>
          <w:rtl/>
        </w:rPr>
        <w:t xml:space="preserve">לאחר הלידה. </w:t>
      </w:r>
    </w:p>
    <w:p w14:paraId="2B058698" w14:textId="6BCF416F" w:rsidR="00EF1B06" w:rsidRPr="00265B04" w:rsidRDefault="00EF1B06" w:rsidP="00C34ADE">
      <w:pPr>
        <w:pStyle w:val="Hesber"/>
        <w:spacing w:line="276" w:lineRule="auto"/>
        <w:rPr>
          <w:rtl/>
        </w:rPr>
      </w:pPr>
      <w:r w:rsidRPr="00E01D55">
        <w:rPr>
          <w:rFonts w:hint="cs"/>
          <w:rtl/>
        </w:rPr>
        <w:t>סעיף 39 לחוק</w:t>
      </w:r>
      <w:r>
        <w:rPr>
          <w:rFonts w:hint="cs"/>
          <w:rtl/>
        </w:rPr>
        <w:t>,</w:t>
      </w:r>
      <w:r w:rsidRPr="00E01D55">
        <w:rPr>
          <w:rFonts w:hint="cs"/>
          <w:rtl/>
        </w:rPr>
        <w:t xml:space="preserve"> </w:t>
      </w:r>
      <w:r>
        <w:rPr>
          <w:rFonts w:hint="cs"/>
          <w:rtl/>
        </w:rPr>
        <w:t xml:space="preserve">מגדיר מהי </w:t>
      </w:r>
      <w:r w:rsidRPr="00E01D55">
        <w:rPr>
          <w:rFonts w:hint="cs"/>
          <w:rtl/>
        </w:rPr>
        <w:t xml:space="preserve">לידה המקנה </w:t>
      </w:r>
      <w:r>
        <w:rPr>
          <w:rFonts w:hint="cs"/>
          <w:rtl/>
        </w:rPr>
        <w:t>את הזכאויות האמורות ולפיו ליד</w:t>
      </w:r>
      <w:bookmarkStart w:id="8" w:name="_GoBack"/>
      <w:bookmarkEnd w:id="8"/>
      <w:r>
        <w:rPr>
          <w:rFonts w:hint="cs"/>
          <w:rtl/>
        </w:rPr>
        <w:t xml:space="preserve">ה היא </w:t>
      </w:r>
      <w:r w:rsidRPr="00E01D55">
        <w:rPr>
          <w:rFonts w:hint="cs"/>
          <w:rtl/>
        </w:rPr>
        <w:t>לי</w:t>
      </w:r>
      <w:r w:rsidRPr="00E01D55">
        <w:rPr>
          <w:rtl/>
        </w:rPr>
        <w:t>דת</w:t>
      </w:r>
      <w:r w:rsidRPr="00E01D55">
        <w:rPr>
          <w:rFonts w:hint="cs"/>
          <w:rtl/>
        </w:rPr>
        <w:t xml:space="preserve"> ול</w:t>
      </w:r>
      <w:r w:rsidRPr="00E01D55">
        <w:rPr>
          <w:rtl/>
        </w:rPr>
        <w:t xml:space="preserve">ד </w:t>
      </w:r>
      <w:r w:rsidRPr="00E01D55">
        <w:rPr>
          <w:rFonts w:hint="cs"/>
          <w:rtl/>
        </w:rPr>
        <w:t>ח</w:t>
      </w:r>
      <w:r w:rsidRPr="00E01D55">
        <w:rPr>
          <w:rtl/>
        </w:rPr>
        <w:t xml:space="preserve">י </w:t>
      </w:r>
      <w:r w:rsidRPr="00E01D55">
        <w:rPr>
          <w:rFonts w:hint="cs"/>
          <w:rtl/>
        </w:rPr>
        <w:t xml:space="preserve">או </w:t>
      </w:r>
      <w:r w:rsidRPr="00E01D55">
        <w:rPr>
          <w:rtl/>
        </w:rPr>
        <w:t>לי</w:t>
      </w:r>
      <w:r w:rsidRPr="00E01D55">
        <w:rPr>
          <w:rFonts w:hint="cs"/>
          <w:rtl/>
        </w:rPr>
        <w:t>ד</w:t>
      </w:r>
      <w:r w:rsidRPr="00E01D55">
        <w:rPr>
          <w:rtl/>
        </w:rPr>
        <w:t xml:space="preserve">ה </w:t>
      </w:r>
      <w:r w:rsidRPr="00E01D55">
        <w:rPr>
          <w:rFonts w:hint="cs"/>
          <w:rtl/>
        </w:rPr>
        <w:t>אחר</w:t>
      </w:r>
      <w:r w:rsidRPr="00E01D55">
        <w:rPr>
          <w:rtl/>
        </w:rPr>
        <w:t xml:space="preserve">י </w:t>
      </w:r>
      <w:r w:rsidRPr="00E01D55">
        <w:rPr>
          <w:rFonts w:hint="cs"/>
          <w:rtl/>
        </w:rPr>
        <w:t xml:space="preserve">עשרים </w:t>
      </w:r>
      <w:r w:rsidRPr="00E01D55">
        <w:rPr>
          <w:rtl/>
        </w:rPr>
        <w:t>וש</w:t>
      </w:r>
      <w:r>
        <w:rPr>
          <w:rFonts w:hint="cs"/>
          <w:rtl/>
        </w:rPr>
        <w:t>י</w:t>
      </w:r>
      <w:r w:rsidRPr="00E01D55">
        <w:rPr>
          <w:rFonts w:hint="cs"/>
          <w:rtl/>
        </w:rPr>
        <w:t>שה</w:t>
      </w:r>
      <w:r w:rsidRPr="00E01D55">
        <w:rPr>
          <w:rtl/>
        </w:rPr>
        <w:t xml:space="preserve"> ש</w:t>
      </w:r>
      <w:r w:rsidRPr="00E01D55">
        <w:rPr>
          <w:rFonts w:hint="cs"/>
          <w:rtl/>
        </w:rPr>
        <w:t>בו</w:t>
      </w:r>
      <w:r w:rsidRPr="00E01D55">
        <w:rPr>
          <w:rtl/>
        </w:rPr>
        <w:t>ע</w:t>
      </w:r>
      <w:r w:rsidRPr="00E01D55">
        <w:rPr>
          <w:rFonts w:hint="cs"/>
          <w:rtl/>
        </w:rPr>
        <w:t>ו</w:t>
      </w:r>
      <w:r w:rsidRPr="00E01D55">
        <w:rPr>
          <w:rtl/>
        </w:rPr>
        <w:t>ת</w:t>
      </w:r>
      <w:r w:rsidRPr="00E01D55">
        <w:rPr>
          <w:rFonts w:hint="cs"/>
          <w:rtl/>
        </w:rPr>
        <w:t xml:space="preserve"> של הריון</w:t>
      </w:r>
      <w:r>
        <w:rPr>
          <w:rFonts w:hint="cs"/>
          <w:rtl/>
        </w:rPr>
        <w:t xml:space="preserve"> גם כאשר הוולד אינו חי, לידה המכונה "לידה שקטה"</w:t>
      </w:r>
      <w:r w:rsidRPr="00E01D55">
        <w:rPr>
          <w:rFonts w:hint="cs"/>
          <w:rtl/>
        </w:rPr>
        <w:t>.</w:t>
      </w:r>
      <w:r>
        <w:rPr>
          <w:rFonts w:hint="cs"/>
          <w:rtl/>
        </w:rPr>
        <w:t xml:space="preserve"> ואולם, בפועל</w:t>
      </w:r>
      <w:r w:rsidRPr="00265B04">
        <w:rPr>
          <w:rtl/>
        </w:rPr>
        <w:t xml:space="preserve"> </w:t>
      </w:r>
      <w:r>
        <w:rPr>
          <w:rFonts w:hint="cs"/>
          <w:rtl/>
        </w:rPr>
        <w:t>"</w:t>
      </w:r>
      <w:r w:rsidRPr="00265B04">
        <w:rPr>
          <w:rtl/>
        </w:rPr>
        <w:t>ליד</w:t>
      </w:r>
      <w:r>
        <w:rPr>
          <w:rFonts w:hint="cs"/>
          <w:rtl/>
        </w:rPr>
        <w:t>ה שקטה" כאמור</w:t>
      </w:r>
      <w:r w:rsidRPr="00265B04">
        <w:rPr>
          <w:rtl/>
        </w:rPr>
        <w:t xml:space="preserve"> </w:t>
      </w:r>
      <w:r>
        <w:rPr>
          <w:rFonts w:hint="cs"/>
          <w:rtl/>
        </w:rPr>
        <w:t>יכולה להתרחש</w:t>
      </w:r>
      <w:r w:rsidRPr="00265B04">
        <w:rPr>
          <w:rtl/>
        </w:rPr>
        <w:t xml:space="preserve"> כבר מהשבוע העשרים ושניים</w:t>
      </w:r>
      <w:r>
        <w:rPr>
          <w:rFonts w:hint="cs"/>
          <w:rtl/>
        </w:rPr>
        <w:t xml:space="preserve"> של ההיריון</w:t>
      </w:r>
      <w:r w:rsidRPr="00265B04">
        <w:rPr>
          <w:rtl/>
        </w:rPr>
        <w:t xml:space="preserve">. </w:t>
      </w:r>
      <w:r>
        <w:rPr>
          <w:rFonts w:hint="cs"/>
          <w:rtl/>
        </w:rPr>
        <w:t xml:space="preserve">אישה שילדה ולד מת </w:t>
      </w:r>
      <w:r w:rsidRPr="00265B04">
        <w:rPr>
          <w:rtl/>
        </w:rPr>
        <w:t>בין ה</w:t>
      </w:r>
      <w:r>
        <w:rPr>
          <w:rFonts w:hint="cs"/>
          <w:rtl/>
        </w:rPr>
        <w:t>שבוע העשרים ושניים לשבוע העשרים ושישה</w:t>
      </w:r>
      <w:r w:rsidRPr="00265B04">
        <w:rPr>
          <w:rtl/>
        </w:rPr>
        <w:t xml:space="preserve"> להריונ</w:t>
      </w:r>
      <w:r>
        <w:rPr>
          <w:rFonts w:hint="cs"/>
          <w:rtl/>
        </w:rPr>
        <w:t xml:space="preserve">ה אינה נחשבת כיולדת לעניין החוק </w:t>
      </w:r>
      <w:r w:rsidRPr="00265B04">
        <w:rPr>
          <w:rtl/>
        </w:rPr>
        <w:t>על כל המשתמע מכך.</w:t>
      </w:r>
      <w:r>
        <w:rPr>
          <w:rFonts w:hint="cs"/>
          <w:rtl/>
        </w:rPr>
        <w:t xml:space="preserve"> כתוצאה מכך </w:t>
      </w:r>
      <w:r w:rsidR="00A27A0A">
        <w:rPr>
          <w:rFonts w:hint="cs"/>
          <w:rtl/>
        </w:rPr>
        <w:t>ל</w:t>
      </w:r>
      <w:r w:rsidRPr="00E87439">
        <w:rPr>
          <w:rFonts w:hint="cs"/>
          <w:rtl/>
        </w:rPr>
        <w:t xml:space="preserve">נשים אלו </w:t>
      </w:r>
      <w:r w:rsidR="00A27A0A">
        <w:rPr>
          <w:rFonts w:hint="cs"/>
          <w:rtl/>
        </w:rPr>
        <w:t xml:space="preserve">אין כיום פתרון מספק לצורך </w:t>
      </w:r>
      <w:r w:rsidRPr="00E87439">
        <w:rPr>
          <w:rFonts w:hint="cs"/>
          <w:rtl/>
        </w:rPr>
        <w:t>התאוששות</w:t>
      </w:r>
      <w:r>
        <w:rPr>
          <w:rFonts w:hint="cs"/>
          <w:rtl/>
        </w:rPr>
        <w:t xml:space="preserve">, </w:t>
      </w:r>
      <w:r w:rsidRPr="00265B04">
        <w:rPr>
          <w:rtl/>
        </w:rPr>
        <w:t xml:space="preserve">על אף הקושי העצום הכרוך בחוויית הלידה השקטה </w:t>
      </w:r>
      <w:r>
        <w:rPr>
          <w:rFonts w:hint="cs"/>
          <w:rtl/>
        </w:rPr>
        <w:t xml:space="preserve">הן </w:t>
      </w:r>
      <w:r w:rsidRPr="00265B04">
        <w:rPr>
          <w:rtl/>
        </w:rPr>
        <w:t>במישור הפיסי ו</w:t>
      </w:r>
      <w:r>
        <w:rPr>
          <w:rFonts w:hint="cs"/>
          <w:rtl/>
        </w:rPr>
        <w:t xml:space="preserve">הן </w:t>
      </w:r>
      <w:r w:rsidR="00A27A0A">
        <w:rPr>
          <w:rtl/>
        </w:rPr>
        <w:t>במישור הנפשי</w:t>
      </w:r>
      <w:r w:rsidR="00A27A0A">
        <w:rPr>
          <w:rFonts w:hint="cs"/>
          <w:rtl/>
        </w:rPr>
        <w:t xml:space="preserve">. </w:t>
      </w:r>
    </w:p>
    <w:p w14:paraId="0E093E5A" w14:textId="2422EB8F" w:rsidR="00EF1B06" w:rsidRPr="00265B04" w:rsidRDefault="00EF1B06" w:rsidP="00C34ADE">
      <w:pPr>
        <w:pStyle w:val="Hesber"/>
        <w:spacing w:line="276" w:lineRule="auto"/>
        <w:rPr>
          <w:rtl/>
        </w:rPr>
      </w:pPr>
      <w:r>
        <w:rPr>
          <w:rFonts w:hint="cs"/>
          <w:rtl/>
        </w:rPr>
        <w:t>לפיכך, מוצע</w:t>
      </w:r>
      <w:r w:rsidRPr="00265B04">
        <w:rPr>
          <w:rtl/>
        </w:rPr>
        <w:t xml:space="preserve"> לשנות את ה</w:t>
      </w:r>
      <w:r>
        <w:rPr>
          <w:rFonts w:hint="cs"/>
          <w:rtl/>
        </w:rPr>
        <w:t>תקופה הקובעת לעניין ההגדרה "לידה", כך שלידה תיחשב ככזו החל מהשבוע העשרים ושניים להריון, גם אם מדובר בוולד מת.</w:t>
      </w:r>
      <w:r w:rsidRPr="00265B04">
        <w:rPr>
          <w:rtl/>
        </w:rPr>
        <w:t xml:space="preserve"> </w:t>
      </w:r>
      <w:r>
        <w:rPr>
          <w:rFonts w:hint="cs"/>
          <w:rtl/>
        </w:rPr>
        <w:t>הגדרה זו תואמת את ה</w:t>
      </w:r>
      <w:r w:rsidRPr="00265B04">
        <w:rPr>
          <w:rtl/>
        </w:rPr>
        <w:t xml:space="preserve">פרקטיקה הרפואית הנוהגת בשטח. בכך תצטמצם הפגיעה בנשים שעברו לידה שקטה </w:t>
      </w:r>
      <w:r w:rsidR="00A27A0A">
        <w:rPr>
          <w:rtl/>
        </w:rPr>
        <w:t>ותינתן להן תקופ</w:t>
      </w:r>
      <w:r w:rsidR="00A27A0A">
        <w:rPr>
          <w:rFonts w:hint="cs"/>
          <w:rtl/>
        </w:rPr>
        <w:t xml:space="preserve">ה מספקת </w:t>
      </w:r>
      <w:r w:rsidRPr="00265B04">
        <w:rPr>
          <w:rtl/>
        </w:rPr>
        <w:t>להתאוששות רפואית ונפשית באופן שלא יפגע בפרנסתן.</w:t>
      </w:r>
    </w:p>
    <w:p w14:paraId="13A9C0F7" w14:textId="33F1AE03" w:rsidR="00EF1B06" w:rsidRDefault="00EF1B06" w:rsidP="00C34ADE">
      <w:pPr>
        <w:pStyle w:val="Hesber"/>
        <w:spacing w:line="276" w:lineRule="auto"/>
        <w:rPr>
          <w:rtl/>
        </w:rPr>
      </w:pPr>
      <w:r w:rsidRPr="00265B04">
        <w:rPr>
          <w:rtl/>
        </w:rPr>
        <w:t xml:space="preserve">הצעת </w:t>
      </w:r>
      <w:r w:rsidR="00E0193B">
        <w:rPr>
          <w:rFonts w:hint="cs"/>
          <w:rtl/>
        </w:rPr>
        <w:t>ה</w:t>
      </w:r>
      <w:r w:rsidRPr="00265B04">
        <w:rPr>
          <w:rtl/>
        </w:rPr>
        <w:t xml:space="preserve">חוק </w:t>
      </w:r>
      <w:r>
        <w:rPr>
          <w:rFonts w:hint="cs"/>
          <w:rtl/>
        </w:rPr>
        <w:t>נכתבה בסיועם של</w:t>
      </w:r>
      <w:r w:rsidR="00BC64C7">
        <w:rPr>
          <w:rtl/>
        </w:rPr>
        <w:t xml:space="preserve"> שדולת הנשים בישראל</w:t>
      </w:r>
      <w:r w:rsidRPr="00265B04">
        <w:rPr>
          <w:rtl/>
        </w:rPr>
        <w:t xml:space="preserve"> בעקבות פניות ציבור בנושא, </w:t>
      </w:r>
      <w:r>
        <w:rPr>
          <w:rFonts w:hint="cs"/>
          <w:rtl/>
        </w:rPr>
        <w:t>ו</w:t>
      </w:r>
      <w:r w:rsidR="00BC64C7">
        <w:rPr>
          <w:rFonts w:hint="cs"/>
          <w:rtl/>
        </w:rPr>
        <w:t xml:space="preserve">בסיוע </w:t>
      </w:r>
      <w:r>
        <w:rPr>
          <w:rFonts w:hint="cs"/>
          <w:rtl/>
        </w:rPr>
        <w:t xml:space="preserve">של </w:t>
      </w:r>
      <w:r>
        <w:rPr>
          <w:rtl/>
        </w:rPr>
        <w:t>איגוד המיילדות</w:t>
      </w:r>
      <w:r>
        <w:rPr>
          <w:rFonts w:hint="cs"/>
          <w:rtl/>
        </w:rPr>
        <w:t xml:space="preserve"> </w:t>
      </w:r>
      <w:r w:rsidRPr="00265B04">
        <w:rPr>
          <w:rtl/>
        </w:rPr>
        <w:t>והגניקולוגיה של ההסתדרות הרפואית בישראל.</w:t>
      </w:r>
    </w:p>
    <w:p w14:paraId="7F6961CB" w14:textId="099D5F59" w:rsidR="00E13C27" w:rsidRDefault="00EF1B06" w:rsidP="00C34ADE">
      <w:pPr>
        <w:pStyle w:val="Hesber"/>
        <w:spacing w:line="276" w:lineRule="auto"/>
        <w:rPr>
          <w:rtl/>
        </w:rPr>
      </w:pPr>
      <w:r>
        <w:rPr>
          <w:rFonts w:hint="cs"/>
          <w:rtl/>
        </w:rPr>
        <w:t>הצעת חוק זהה הונחה על שולחן הכנסת ה</w:t>
      </w:r>
      <w:r w:rsidR="00DD7447">
        <w:rPr>
          <w:rFonts w:hint="cs"/>
          <w:rtl/>
        </w:rPr>
        <w:t xml:space="preserve">תשע-עשרה </w:t>
      </w:r>
      <w:r>
        <w:rPr>
          <w:rFonts w:hint="cs"/>
          <w:rtl/>
        </w:rPr>
        <w:t>על ידי חברת הכנסת עליזה לביא וקבוצת חברי הכנסת (</w:t>
      </w:r>
      <w:bookmarkStart w:id="9" w:name="LawNum"/>
      <w:r w:rsidRPr="006350C2">
        <w:rPr>
          <w:sz w:val="26"/>
          <w:rtl/>
        </w:rPr>
        <w:t>פ/2665/19</w:t>
      </w:r>
      <w:bookmarkEnd w:id="9"/>
      <w:r>
        <w:rPr>
          <w:rFonts w:hint="cs"/>
          <w:sz w:val="26"/>
          <w:rtl/>
        </w:rPr>
        <w:t>).</w:t>
      </w:r>
    </w:p>
    <w:p w14:paraId="7F1DA7E7" w14:textId="77777777" w:rsidR="00C34ADE" w:rsidRDefault="00C34ADE" w:rsidP="00C34ADE">
      <w:pPr>
        <w:spacing w:before="0" w:line="276" w:lineRule="auto"/>
        <w:ind w:left="340" w:firstLine="0"/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</w:pPr>
    </w:p>
    <w:p w14:paraId="41556EC3" w14:textId="77777777" w:rsidR="00864A53" w:rsidRPr="0022704F" w:rsidRDefault="00864A53" w:rsidP="00C34ADE">
      <w:pPr>
        <w:spacing w:before="0" w:line="276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22704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---------------------------------</w:t>
      </w:r>
    </w:p>
    <w:p w14:paraId="058712DF" w14:textId="77777777" w:rsidR="00864A53" w:rsidRPr="0022704F" w:rsidRDefault="00864A53" w:rsidP="00C34ADE">
      <w:pPr>
        <w:spacing w:before="0" w:line="276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22704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הוגשה ליו"ר הכנסת והסגנים</w:t>
      </w:r>
    </w:p>
    <w:p w14:paraId="29EBBB4C" w14:textId="77777777" w:rsidR="00864A53" w:rsidRPr="0022704F" w:rsidRDefault="00864A53" w:rsidP="00C34ADE">
      <w:pPr>
        <w:spacing w:before="0" w:line="276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22704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והונחה על שולחן הכנסת ביום</w:t>
      </w:r>
    </w:p>
    <w:p w14:paraId="3126FA5F" w14:textId="4B303DAD" w:rsidR="00864A53" w:rsidRDefault="00864A53" w:rsidP="00C34ADE">
      <w:pPr>
        <w:spacing w:before="0" w:line="276" w:lineRule="auto"/>
        <w:ind w:left="340" w:firstLine="0"/>
        <w:rPr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ט"ו באייר התשע"ה</w:t>
      </w:r>
      <w:r w:rsidRPr="00935520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 – 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4</w:t>
      </w:r>
      <w:r w:rsidRPr="00935520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.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5</w:t>
      </w:r>
      <w:r w:rsidRPr="00935520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.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15</w:t>
      </w:r>
    </w:p>
    <w:sectPr w:rsidR="00864A53" w:rsidSect="001207F8">
      <w:footerReference w:type="even" r:id="rId12"/>
      <w:footerReference w:type="default" r:id="rId13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961D3" w14:textId="77777777" w:rsidR="00C23B1A" w:rsidRDefault="00C23B1A">
      <w:r>
        <w:separator/>
      </w:r>
    </w:p>
  </w:endnote>
  <w:endnote w:type="continuationSeparator" w:id="0">
    <w:p w14:paraId="7F6961D4" w14:textId="77777777" w:rsidR="00C23B1A" w:rsidRDefault="00C2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61D5" w14:textId="77777777" w:rsidR="001A0623" w:rsidRDefault="001A0623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1A0623" w:rsidRDefault="001A06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61D7" w14:textId="77777777" w:rsidR="001A0623" w:rsidRDefault="001A0623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C34ADE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1A0623" w:rsidRDefault="001A06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961D0" w14:textId="77777777" w:rsidR="00C23B1A" w:rsidRDefault="00C23B1A">
      <w:r>
        <w:separator/>
      </w:r>
    </w:p>
  </w:footnote>
  <w:footnote w:type="continuationSeparator" w:id="0">
    <w:p w14:paraId="7F6961D1" w14:textId="77777777" w:rsidR="00C23B1A" w:rsidRDefault="00C23B1A">
      <w:r>
        <w:continuationSeparator/>
      </w:r>
    </w:p>
  </w:footnote>
  <w:footnote w:type="continuationNotice" w:id="1">
    <w:p w14:paraId="7F6961D2" w14:textId="77777777" w:rsidR="00C23B1A" w:rsidRDefault="00C23B1A"/>
  </w:footnote>
  <w:footnote w:id="2">
    <w:p w14:paraId="5CD57B84" w14:textId="77777777" w:rsidR="00EE4B75" w:rsidRDefault="00EE4B75" w:rsidP="00EE4B75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התשנ"ה, עמ' 210.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57070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203A7F"/>
    <w:rsid w:val="002200A1"/>
    <w:rsid w:val="002356CB"/>
    <w:rsid w:val="002362BF"/>
    <w:rsid w:val="00241B97"/>
    <w:rsid w:val="00246756"/>
    <w:rsid w:val="00251E58"/>
    <w:rsid w:val="00254605"/>
    <w:rsid w:val="002728B4"/>
    <w:rsid w:val="0027600C"/>
    <w:rsid w:val="00292712"/>
    <w:rsid w:val="002A487D"/>
    <w:rsid w:val="002C2E29"/>
    <w:rsid w:val="002D1EE3"/>
    <w:rsid w:val="002F1D80"/>
    <w:rsid w:val="003232A2"/>
    <w:rsid w:val="00325C14"/>
    <w:rsid w:val="003710F6"/>
    <w:rsid w:val="00386E88"/>
    <w:rsid w:val="00396585"/>
    <w:rsid w:val="003D74A0"/>
    <w:rsid w:val="004033D8"/>
    <w:rsid w:val="004073F0"/>
    <w:rsid w:val="00412A7D"/>
    <w:rsid w:val="00416B4D"/>
    <w:rsid w:val="00417CFC"/>
    <w:rsid w:val="004B24ED"/>
    <w:rsid w:val="004D2D82"/>
    <w:rsid w:val="004D3876"/>
    <w:rsid w:val="004E4552"/>
    <w:rsid w:val="00553C9D"/>
    <w:rsid w:val="00562A66"/>
    <w:rsid w:val="005B064E"/>
    <w:rsid w:val="005D51AE"/>
    <w:rsid w:val="00605305"/>
    <w:rsid w:val="0062674B"/>
    <w:rsid w:val="006363B2"/>
    <w:rsid w:val="00644940"/>
    <w:rsid w:val="0066453C"/>
    <w:rsid w:val="006818A9"/>
    <w:rsid w:val="006A2D81"/>
    <w:rsid w:val="006C1D0D"/>
    <w:rsid w:val="0070601E"/>
    <w:rsid w:val="00712C72"/>
    <w:rsid w:val="00735FE9"/>
    <w:rsid w:val="00763CAA"/>
    <w:rsid w:val="00765F66"/>
    <w:rsid w:val="007C3FA6"/>
    <w:rsid w:val="007D585A"/>
    <w:rsid w:val="007D5A12"/>
    <w:rsid w:val="007E59F9"/>
    <w:rsid w:val="007F7991"/>
    <w:rsid w:val="00810BCD"/>
    <w:rsid w:val="00812C98"/>
    <w:rsid w:val="00814D92"/>
    <w:rsid w:val="0083181D"/>
    <w:rsid w:val="00864A53"/>
    <w:rsid w:val="00874BBC"/>
    <w:rsid w:val="00892135"/>
    <w:rsid w:val="00895449"/>
    <w:rsid w:val="00897879"/>
    <w:rsid w:val="008A6870"/>
    <w:rsid w:val="008C2DDC"/>
    <w:rsid w:val="008C7516"/>
    <w:rsid w:val="008E33EB"/>
    <w:rsid w:val="008E6EC7"/>
    <w:rsid w:val="008F0D63"/>
    <w:rsid w:val="008F2C35"/>
    <w:rsid w:val="008F6665"/>
    <w:rsid w:val="0091204F"/>
    <w:rsid w:val="009203DB"/>
    <w:rsid w:val="00923CD4"/>
    <w:rsid w:val="00943386"/>
    <w:rsid w:val="009456B6"/>
    <w:rsid w:val="00957589"/>
    <w:rsid w:val="00966D06"/>
    <w:rsid w:val="00982412"/>
    <w:rsid w:val="00983A8D"/>
    <w:rsid w:val="009A7257"/>
    <w:rsid w:val="009D6E0A"/>
    <w:rsid w:val="00A14672"/>
    <w:rsid w:val="00A26BD6"/>
    <w:rsid w:val="00A27A0A"/>
    <w:rsid w:val="00A443CF"/>
    <w:rsid w:val="00A6611D"/>
    <w:rsid w:val="00A82CB7"/>
    <w:rsid w:val="00AA2F03"/>
    <w:rsid w:val="00AC36F7"/>
    <w:rsid w:val="00AC63A4"/>
    <w:rsid w:val="00AD239E"/>
    <w:rsid w:val="00B10265"/>
    <w:rsid w:val="00B21211"/>
    <w:rsid w:val="00B35784"/>
    <w:rsid w:val="00B733A7"/>
    <w:rsid w:val="00B975AD"/>
    <w:rsid w:val="00BC45FB"/>
    <w:rsid w:val="00BC64C7"/>
    <w:rsid w:val="00BF148D"/>
    <w:rsid w:val="00C23B1A"/>
    <w:rsid w:val="00C310EB"/>
    <w:rsid w:val="00C34ADE"/>
    <w:rsid w:val="00C9176A"/>
    <w:rsid w:val="00CF1AA2"/>
    <w:rsid w:val="00D63620"/>
    <w:rsid w:val="00D7369B"/>
    <w:rsid w:val="00D8410D"/>
    <w:rsid w:val="00D867D7"/>
    <w:rsid w:val="00DB7060"/>
    <w:rsid w:val="00DD7447"/>
    <w:rsid w:val="00DE3153"/>
    <w:rsid w:val="00E0193B"/>
    <w:rsid w:val="00E06736"/>
    <w:rsid w:val="00E13C27"/>
    <w:rsid w:val="00E33BBD"/>
    <w:rsid w:val="00E45103"/>
    <w:rsid w:val="00E665B9"/>
    <w:rsid w:val="00EA01E6"/>
    <w:rsid w:val="00EA3DE8"/>
    <w:rsid w:val="00EA758F"/>
    <w:rsid w:val="00ED4A6F"/>
    <w:rsid w:val="00EE4B75"/>
    <w:rsid w:val="00EF1B06"/>
    <w:rsid w:val="00EF3A3A"/>
    <w:rsid w:val="00F628D6"/>
    <w:rsid w:val="00F67051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F8D28B8-E670-4DD8-B8DF-1361E9277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5B6811-B219-48FE-AB9D-ED1A74EC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דפנה ברנאי</cp:lastModifiedBy>
  <cp:revision>11</cp:revision>
  <cp:lastPrinted>2015-04-29T07:35:00Z</cp:lastPrinted>
  <dcterms:created xsi:type="dcterms:W3CDTF">2015-03-26T08:06:00Z</dcterms:created>
  <dcterms:modified xsi:type="dcterms:W3CDTF">2015-04-29T07:35:00Z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0354fdee-f711-4d2a-9cf2-2d1c4d9ac92a</vt:lpwstr>
  </property>
  <property fmtid="{D5CDD505-2E9C-101B-9397-08002B2CF9AE}" pid="4" name="SanhedrinDocumentType">
    <vt:r8>10</vt:r8>
  </property>
  <property fmtid="{D5CDD505-2E9C-101B-9397-08002B2CF9AE}" pid="5" name="SanhedrinItemID">
    <vt:r8>562454</vt:r8>
  </property>
</Properties>
</file>