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i="http://schemas.microsoft.com/office/word/2010/wordprocessingInk" xmlns:w14="http://schemas.microsoft.com/office/word/2010/wordml" xmlns:wp14="http://schemas.microsoft.com/office/word/2010/wordprocessingDrawing" xmlns:wp="http://schemas.openxmlformats.org/drawingml/2006/wordprocessingDrawing" xmlns:a="http://schemas.openxmlformats.org/drawingml/2006/main" xmlns:pic="http://schemas.openxmlformats.org/drawingml/2006/picture" xmlns:r="http://schemas.openxmlformats.org/officeDocument/2006/relationships" xmlns:mc="http://schemas.openxmlformats.org/markup-compatibility/2006" xmlns:w="http://schemas.openxmlformats.org/wordprocessingml/2006/main" mc:Ignorable="w14 wp14">
  <w:body>
    <w:p w:rsidR="00952F74" w:rsidP="00511CC1" w:rsidRDefault="00952F74" w14:paraId="4B0CDD54" w14:textId="77777777">
      <w:pPr>
        <w:pageBreakBefore/>
        <w:jc w:val="center"/>
        <w:rPr>
          <w:rFonts w:ascii="Tahoma" w:hAnsi="Tahoma" w:cs="David"/>
          <w:rtl/>
        </w:rPr>
      </w:pPr>
      <w:bookmarkStart w:name="_GoBack" w:id="0"/>
      <w:bookmarkEnd w:id="0"/>
      <w:r>
        <w:rPr>
          <w:rFonts w:hint="cs" w:ascii="Tahoma" w:hAnsi="Tahoma" w:cs="David"/>
          <w:rtl/>
        </w:rPr>
        <w:drawing>
          <wp:inline distT="0" distB="0" distL="0" distR="0" wp14:editId="4B0CDD73" wp14:anchorId="4B0CDD72">
            <wp:extent cx="523875" cy="647700"/>
            <wp:effectExtent l="0" t="0" r="9525" b="0"/>
            <wp:docPr id="2" name="תמונה 2"/>
            <wp:cNvGraphicFramePr/>
            <a:graphic>
              <a:graphicData uri="http://schemas.openxmlformats.org/drawingml/2006/picture">
                <pic:pic>
                  <pic:nvPicPr>
                    <pic:cNvPr id="0" name=""/>
                    <pic:cNvPicPr/>
                  </pic:nvPicPr>
                  <pic:blipFill>
                    <a:blip r:embed="rId9"/>
                    <a:stretch>
                      <a:fillRect/>
                    </a:stretch>
                  </pic:blipFill>
                  <pic:spPr>
                    <a:xfrm>
                      <a:off x="0" y="0"/>
                      <a:ext cx="523875" cy="647700"/>
                    </a:xfrm>
                    <a:prstGeom prst="rect">
                      <a:avLst/>
                    </a:prstGeom>
                  </pic:spPr>
                </pic:pic>
              </a:graphicData>
            </a:graphic>
          </wp:inline>
        </w:drawing>
      </w:r>
    </w:p>
    <w:p w:rsidR="00952F74" w:rsidP="00952F74" w:rsidRDefault="00952F74" w14:paraId="4B0CDD55" w14:textId="77777777">
      <w:pPr>
        <w:jc w:val="center"/>
        <w:rPr>
          <w:rFonts w:ascii="Tahoma" w:hAnsi="Tahoma" w:cs="David"/>
          <w:bCs/>
          <w:color w:val="000080"/>
          <w:rtl/>
        </w:rPr>
      </w:pPr>
      <w:r>
        <w:rPr>
          <w:rFonts w:hint="eastAsia" w:ascii="Tahoma" w:hAnsi="Tahoma" w:cs="David"/>
          <w:bCs/>
          <w:color w:val="000080"/>
          <w:rtl/>
        </w:rPr>
        <w:t>הכנסת</w:t>
      </w:r>
    </w:p>
    <w:p w:rsidR="00952F74" w:rsidP="00952F74" w:rsidRDefault="00952F74" w14:paraId="4B0CDD56" w14:textId="77777777">
      <w:pPr>
        <w:jc w:val="right"/>
        <w:rPr>
          <w:rFonts w:ascii="Tahoma" w:hAnsi="Tahoma" w:cs="David"/>
          <w:bCs/>
          <w:color w:val="000080"/>
          <w:rtl/>
        </w:rPr>
      </w:pPr>
    </w:p>
    <w:p w:rsidR="00952F74" w:rsidP="00952F74" w:rsidRDefault="00952F74" w14:paraId="4B0CDD57" w14:textId="77777777">
      <w:pPr>
        <w:rPr>
          <w:rFonts w:ascii="Tahoma" w:hAnsi="Tahoma" w:cs="David"/>
          <w:rtl/>
        </w:rPr>
      </w:pPr>
    </w:p>
    <w:p w:rsidRPr="000E1E30" w:rsidR="00952F74" w:rsidP="00952F74" w:rsidRDefault="00952F74" w14:paraId="4B0CDD58" w14:textId="77777777">
      <w:pPr>
        <w:jc w:val="right"/>
        <w:rPr>
          <w:rFonts w:ascii="Tahoma" w:hAnsi="Tahoma" w:cs="David"/>
          <w:noProof w:val="0"/>
          <w:rtl/>
          <w:lang w:eastAsia="he-IL"/>
        </w:rPr>
      </w:pPr>
      <w:bookmarkStart w:name="Heb_Date" w:id="1"/>
      <w:r>
        <w:rPr>
          <w:rFonts w:hint="cs" w:ascii="Tahoma" w:hAnsi="Tahoma" w:cs="David"/>
          <w:noProof w:val="0"/>
          <w:sz w:val="24"/>
          <w:szCs w:val="24"/>
          <w:rtl/>
          <w:lang w:eastAsia="he-IL"/>
        </w:rPr>
        <w:t xml:space="preserve">כ"ד בכסלו התשע"ו</w:t>
      </w:r>
      <w:bookmarkEnd w:id="1"/>
    </w:p>
    <w:p w:rsidRPr="000E1E30" w:rsidR="00952F74" w:rsidP="00952F74" w:rsidRDefault="00952F74" w14:paraId="4B0CDD59" w14:textId="77777777">
      <w:pPr>
        <w:jc w:val="right"/>
        <w:rPr>
          <w:rFonts w:ascii="Tahoma" w:hAnsi="Tahoma" w:cs="David"/>
          <w:noProof w:val="0"/>
          <w:rtl/>
          <w:lang w:eastAsia="he-IL"/>
        </w:rPr>
      </w:pPr>
      <w:bookmarkStart w:name="Eng_Date" w:id="2"/>
      <w:r>
        <w:rPr>
          <w:rFonts w:hint="cs" w:ascii="Tahoma" w:hAnsi="Tahoma" w:cs="David"/>
          <w:noProof w:val="0"/>
          <w:sz w:val="24"/>
          <w:szCs w:val="24"/>
          <w:rtl/>
          <w:lang w:eastAsia="he-IL"/>
        </w:rPr>
        <w:t xml:space="preserve">06 בדצמבר, 2015</w:t>
      </w:r>
      <w:bookmarkEnd w:id="2"/>
      <w:r w:rsidRPr="000E1E30">
        <w:rPr>
          <w:rFonts w:hint="cs" w:ascii="Tahoma" w:hAnsi="Tahoma" w:cs="David"/>
          <w:noProof w:val="0"/>
          <w:rtl/>
          <w:lang w:eastAsia="he-IL"/>
        </w:rPr>
        <w:t xml:space="preserve"> </w:t>
      </w:r>
    </w:p>
    <w:p w:rsidRPr="001C664C" w:rsidR="00952F74" w:rsidP="00952F74" w:rsidRDefault="00952F74" w14:paraId="4B0CDD5A" w14:textId="77777777">
      <w:pPr>
        <w:bidi w:val="0"/>
        <w:rPr>
          <w:rFonts w:ascii="Tahoma" w:hAnsi="Tahoma" w:cs="David"/>
          <w:b/>
          <w:bCs/>
          <w:sz w:val="24"/>
          <w:szCs w:val="24"/>
          <w:u w:val="single"/>
        </w:rPr>
      </w:pPr>
      <w:bookmarkStart w:name="AGN_Num" w:id="3"/>
      <w:r>
        <w:rPr>
          <w:rFonts w:hint="cs" w:ascii="Tahoma" w:hAnsi="Tahoma" w:cs="David"/>
          <w:b/>
          <w:bCs/>
          <w:sz w:val="24"/>
          <w:szCs w:val="24"/>
          <w:u w:val="single"/>
          <w:rtl/>
        </w:rPr>
        <w:t xml:space="preserve">1874</w:t>
      </w:r>
      <w:bookmarkEnd w:id="3"/>
      <w:r w:rsidRPr="001C664C">
        <w:rPr>
          <w:rFonts w:ascii="Tahoma" w:hAnsi="Tahoma" w:cs="David"/>
          <w:b/>
          <w:bCs/>
          <w:sz w:val="24"/>
          <w:szCs w:val="24"/>
          <w:u w:val="single"/>
        </w:rPr>
        <w:t xml:space="preserve"> </w:t>
      </w:r>
    </w:p>
    <w:p w:rsidR="00952F74" w:rsidP="00952F74" w:rsidRDefault="00952F74" w14:paraId="4B0CDD5B" w14:textId="77777777">
      <w:pPr>
        <w:rPr>
          <w:rFonts w:ascii="Tahoma" w:hAnsi="Tahoma" w:cs="David"/>
          <w:sz w:val="24"/>
          <w:szCs w:val="24"/>
          <w:rtl/>
        </w:rPr>
      </w:pPr>
    </w:p>
    <w:p w:rsidRPr="00466F42" w:rsidR="00952F74" w:rsidP="00952F74" w:rsidRDefault="00952F74" w14:paraId="4B0CDD5C" w14:textId="77777777">
      <w:pPr>
        <w:rPr>
          <w:rFonts w:ascii="Tahoma" w:hAnsi="Tahoma" w:cs="David"/>
          <w:sz w:val="24"/>
          <w:szCs w:val="24"/>
          <w:rtl/>
        </w:rPr>
      </w:pPr>
      <w:r w:rsidRPr="00466F42">
        <w:rPr>
          <w:rFonts w:hint="cs" w:ascii="Tahoma" w:hAnsi="Tahoma" w:cs="David"/>
          <w:sz w:val="24"/>
          <w:szCs w:val="24"/>
          <w:rtl/>
        </w:rPr>
        <w:t>לכבוד</w:t>
      </w:r>
    </w:p>
    <w:p w:rsidRPr="00466F42" w:rsidR="00952F74" w:rsidP="00952F74" w:rsidRDefault="00952F74" w14:paraId="4B0CDD5D" w14:textId="77777777">
      <w:pPr>
        <w:rPr>
          <w:rFonts w:ascii="Tahoma" w:hAnsi="Tahoma" w:cs="David"/>
          <w:sz w:val="24"/>
          <w:szCs w:val="24"/>
          <w:rtl/>
        </w:rPr>
      </w:pPr>
    </w:p>
    <w:p w:rsidRPr="00466F42" w:rsidR="00952F74" w:rsidP="00952F74" w:rsidRDefault="00952F74" w14:paraId="4B0CDD5E" w14:textId="77777777">
      <w:pPr>
        <w:rPr>
          <w:rFonts w:ascii="Tahoma" w:hAnsi="Tahoma" w:cs="David"/>
          <w:sz w:val="24"/>
          <w:szCs w:val="24"/>
          <w:rtl/>
        </w:rPr>
      </w:pPr>
      <w:r w:rsidRPr="00466F42">
        <w:rPr>
          <w:rFonts w:hint="cs" w:ascii="Tahoma" w:hAnsi="Tahoma" w:cs="David"/>
          <w:sz w:val="24"/>
          <w:szCs w:val="24"/>
          <w:rtl/>
        </w:rPr>
        <w:t xml:space="preserve">יו"ר הכנסת, ח"כ </w:t>
      </w:r>
      <w:bookmarkStart w:name="AGN_Yor_Name" w:id="4"/>
      <w:r>
        <w:rPr>
          <w:rFonts w:hint="cs" w:ascii="Tahoma" w:hAnsi="Tahoma" w:cs="David"/>
          <w:sz w:val="24"/>
          <w:szCs w:val="24"/>
          <w:rtl/>
        </w:rPr>
        <w:t xml:space="preserve">יולי יואל אדלשטיין</w:t>
      </w:r>
      <w:bookmarkEnd w:id="4"/>
    </w:p>
    <w:p w:rsidRPr="00466F42" w:rsidR="00952F74" w:rsidP="00952F74" w:rsidRDefault="00952F74" w14:paraId="4B0CDD5F" w14:textId="77777777">
      <w:pPr>
        <w:rPr>
          <w:rFonts w:ascii="Tahoma" w:hAnsi="Tahoma" w:cs="David"/>
          <w:sz w:val="24"/>
          <w:szCs w:val="24"/>
          <w:rtl/>
        </w:rPr>
      </w:pPr>
    </w:p>
    <w:p w:rsidR="00952F74" w:rsidP="00952F74" w:rsidRDefault="00952F74" w14:paraId="4B0CDD60" w14:textId="77777777">
      <w:pPr>
        <w:rPr>
          <w:rFonts w:ascii="Tahoma" w:hAnsi="Tahoma" w:cs="David"/>
          <w:sz w:val="24"/>
          <w:szCs w:val="24"/>
          <w:rtl/>
        </w:rPr>
      </w:pPr>
      <w:bookmarkStart w:name="AGN_Yor_Gender" w:id="5"/>
      <w:r>
        <w:rPr>
          <w:rFonts w:hint="cs" w:ascii="Tahoma" w:hAnsi="Tahoma" w:cs="David"/>
          <w:sz w:val="24"/>
          <w:szCs w:val="24"/>
          <w:rtl/>
        </w:rPr>
        <w:t xml:space="preserve">אדוני היושב ראש</w:t>
      </w:r>
      <w:bookmarkEnd w:id="5"/>
      <w:r w:rsidRPr="00466F42">
        <w:rPr>
          <w:rFonts w:hint="cs" w:ascii="Tahoma" w:hAnsi="Tahoma" w:cs="David"/>
          <w:sz w:val="24"/>
          <w:szCs w:val="24"/>
          <w:rtl/>
        </w:rPr>
        <w:t>,</w:t>
      </w:r>
    </w:p>
    <w:p w:rsidR="00952F74" w:rsidP="00952F74" w:rsidRDefault="00952F74" w14:paraId="4B0CDD61" w14:textId="77777777">
      <w:pPr>
        <w:rPr>
          <w:rFonts w:ascii="Tahoma" w:hAnsi="Tahoma" w:cs="David"/>
          <w:sz w:val="24"/>
          <w:szCs w:val="24"/>
          <w:rtl/>
        </w:rPr>
      </w:pPr>
    </w:p>
    <w:p w:rsidRPr="00466F42" w:rsidR="00952F74" w:rsidP="00952F74" w:rsidRDefault="00952F74" w14:paraId="4B0CDD62" w14:textId="77777777">
      <w:pPr>
        <w:rPr>
          <w:rFonts w:ascii="Tahoma" w:hAnsi="Tahoma" w:cs="David"/>
          <w:sz w:val="24"/>
          <w:szCs w:val="24"/>
          <w:rtl/>
        </w:rPr>
      </w:pPr>
    </w:p>
    <w:p w:rsidRPr="00466F42" w:rsidR="00952F74" w:rsidP="00952F74" w:rsidRDefault="00952F74" w14:paraId="4B0CDD63" w14:textId="77777777">
      <w:pPr>
        <w:rPr>
          <w:rFonts w:ascii="Tahoma" w:hAnsi="Tahoma" w:cs="David"/>
          <w:sz w:val="24"/>
          <w:szCs w:val="24"/>
          <w:rtl/>
        </w:rPr>
      </w:pPr>
      <w:r w:rsidRPr="00466F42">
        <w:rPr>
          <w:rFonts w:hint="cs" w:ascii="Tahoma" w:hAnsi="Tahoma" w:cs="David"/>
          <w:sz w:val="24"/>
          <w:szCs w:val="24"/>
          <w:rtl/>
        </w:rPr>
        <w:t>אבקש להעלות על סדר יומה של הכנסת הצעה</w:t>
      </w:r>
      <w:r>
        <w:rPr>
          <w:rFonts w:hint="cs" w:ascii="Tahoma" w:hAnsi="Tahoma" w:cs="David"/>
          <w:sz w:val="24"/>
          <w:szCs w:val="24"/>
          <w:rtl/>
        </w:rPr>
        <w:t xml:space="preserve"> </w:t>
      </w:r>
      <w:bookmarkStart w:name="AGN_Type" w:id="6"/>
      <w:r>
        <w:rPr>
          <w:rFonts w:hint="cs" w:ascii="Tahoma" w:hAnsi="Tahoma" w:cs="David"/>
          <w:sz w:val="24"/>
          <w:szCs w:val="24"/>
          <w:rtl/>
        </w:rPr>
        <w:t xml:space="preserve">דיון מהיר</w:t>
      </w:r>
      <w:bookmarkEnd w:id="6"/>
      <w:r w:rsidRPr="00466F42">
        <w:rPr>
          <w:rFonts w:hint="cs" w:ascii="Tahoma" w:hAnsi="Tahoma" w:cs="David"/>
          <w:sz w:val="24"/>
          <w:szCs w:val="24"/>
          <w:rtl/>
        </w:rPr>
        <w:t xml:space="preserve"> בנושא:</w:t>
      </w:r>
    </w:p>
    <w:p w:rsidR="00952F74" w:rsidP="00952F74" w:rsidRDefault="00952F74" w14:paraId="4B0CDD64" w14:textId="77777777">
      <w:pPr>
        <w:rPr>
          <w:rFonts w:ascii="Tahoma" w:hAnsi="Tahoma" w:cs="David"/>
          <w:sz w:val="24"/>
          <w:szCs w:val="24"/>
          <w:u w:val="single"/>
          <w:rtl/>
        </w:rPr>
      </w:pPr>
      <w:bookmarkStart w:name="AGN_Subject" w:id="7"/>
      <w:r>
        <w:rPr>
          <w:rFonts w:hint="cs" w:ascii="Tahoma" w:hAnsi="Tahoma" w:cs="David"/>
          <w:sz w:val="24"/>
          <w:szCs w:val="24"/>
          <w:u w:val="single"/>
          <w:rtl/>
        </w:rPr>
        <w:t xml:space="preserve">בתי תמחוי לניצולי שואה בסכנת סגירה</w:t>
      </w:r>
      <w:bookmarkEnd w:id="7"/>
    </w:p>
    <w:p w:rsidR="00952F74" w:rsidP="00952F74" w:rsidRDefault="00952F74" w14:paraId="4B0CDD65" w14:textId="77777777">
      <w:pPr>
        <w:rPr>
          <w:rFonts w:ascii="Tahoma" w:hAnsi="Tahoma" w:cs="David"/>
          <w:sz w:val="24"/>
          <w:szCs w:val="24"/>
          <w:u w:val="single"/>
          <w:rtl/>
        </w:rPr>
      </w:pPr>
    </w:p>
    <w:p w:rsidRPr="0001120F" w:rsidR="00952F74" w:rsidP="00952F74" w:rsidRDefault="00952F74" w14:paraId="4B0CDD66" w14:textId="77777777">
      <w:pPr>
        <w:rPr>
          <w:rFonts w:ascii="Tahoma" w:hAnsi="Tahoma" w:cs="David"/>
          <w:sz w:val="24"/>
          <w:szCs w:val="24"/>
          <w:u w:val="single"/>
          <w:rtl/>
        </w:rPr>
      </w:pPr>
    </w:p>
    <w:p w:rsidR="00952F74" w:rsidP="00952F74" w:rsidRDefault="00952F74" w14:paraId="4B0CDD67" w14:textId="77777777">
      <w:pPr>
        <w:rPr>
          <w:rFonts w:ascii="Tahoma" w:hAnsi="Tahoma" w:cs="David"/>
          <w:sz w:val="24"/>
          <w:szCs w:val="24"/>
          <w:u w:val="single"/>
          <w:rtl/>
        </w:rPr>
      </w:pPr>
      <w:r w:rsidRPr="00035C14">
        <w:rPr>
          <w:rFonts w:hint="cs" w:ascii="Tahoma" w:hAnsi="Tahoma" w:cs="David"/>
          <w:sz w:val="24"/>
          <w:szCs w:val="24"/>
          <w:u w:val="single"/>
          <w:rtl/>
        </w:rPr>
        <w:t>דברי הסבר</w:t>
      </w:r>
      <w:r w:rsidRPr="00035C14">
        <w:rPr>
          <w:rFonts w:hint="cs" w:ascii="Tahoma" w:hAnsi="Tahoma" w:cs="David"/>
          <w:sz w:val="24"/>
          <w:szCs w:val="24"/>
          <w:rtl/>
        </w:rPr>
        <w:t>:</w:t>
      </w:r>
    </w:p>
    <w:p w:rsidRPr="00035C14" w:rsidR="00952F74" w:rsidP="00952F74" w:rsidRDefault="00952F74" w14:paraId="4B0CDD68" w14:textId="77777777">
      <w:pPr>
        <w:rPr>
          <w:rFonts w:ascii="Tahoma" w:hAnsi="Tahoma" w:cs="David"/>
          <w:sz w:val="24"/>
          <w:szCs w:val="24"/>
          <w:rtl/>
        </w:rPr>
      </w:pPr>
      <w:bookmarkStart w:name="AGN_Description" w:id="8"/>
      <w:r>
        <w:rPr>
          <w:rFonts w:hint="cs" w:ascii="Tahoma" w:hAnsi="Tahoma" w:cs="David"/>
          <w:sz w:val="24"/>
          <w:szCs w:val="24"/>
          <w:rtl/>
        </w:rPr>
        <w:t xml:space="preserve">השבוע פורסם כי ועידת התביעות הפסיקה את המימון שהיא מעבירה לעשרות בתי תמחוי המשרתים אלפי ניצולי שואה. כתוצאה מכך צפויים להיסגר עשרות בתי תמחוי אשר משרתים מדי יום אלפי ניצולי שואה. </w:t>
      </w:r>
      <w:r>
        <w:br/>
      </w:r>
      <w:r>
        <w:rPr>
          <w:rFonts w:hint="cs" w:ascii="Tahoma" w:hAnsi="Tahoma" w:cs="David"/>
          <w:sz w:val="24"/>
          <w:szCs w:val="24"/>
          <w:rtl/>
        </w:rPr>
        <w:t xml:space="preserve">מדובר בקשישים עניים שאין עבורם כל פתרון אחר.</w:t>
      </w:r>
      <w:r>
        <w:br/>
      </w:r>
      <w:r>
        <w:rPr>
          <w:rFonts w:hint="cs" w:ascii="Tahoma" w:hAnsi="Tahoma" w:cs="David"/>
          <w:sz w:val="24"/>
          <w:szCs w:val="24"/>
          <w:rtl/>
        </w:rPr>
        <w:t xml:space="preserve"/>
      </w:r>
      <w:r>
        <w:br/>
      </w:r>
      <w:r>
        <w:rPr>
          <w:rFonts w:hint="cs" w:ascii="Tahoma" w:hAnsi="Tahoma" w:cs="David"/>
          <w:sz w:val="24"/>
          <w:szCs w:val="24"/>
          <w:rtl/>
        </w:rPr>
        <w:t xml:space="preserve">פרויקט "מסגרות הזנה ניצולי שואה" מתוקצב במיליוני שקלים על ידי ועידת התביעות בכל שנה ומשרת אלפי ניצולים בעשרות בתי תמחוי. בתחילת החודש קיבלו מנהלי עשרות בתי תמחוי מכתב ממשרד הרווחה ובו נמסר כי התקציב שמעבירה ועידת התביעות, בגובה של מיליוני שקלים, לבתי התמחוי במחצית השנייה של 2015 לא אושר. מדובר בעמותות המפוקחות על ידי משרד הרווחה ומפעילות עשרות בתי תמחוי עבור אלפי ניצולי שואה. </w:t>
      </w:r>
      <w:r>
        <w:br/>
      </w:r>
      <w:r>
        <w:rPr>
          <w:rFonts w:hint="cs" w:ascii="Tahoma" w:hAnsi="Tahoma" w:cs="David"/>
          <w:sz w:val="24"/>
          <w:szCs w:val="24"/>
          <w:rtl/>
        </w:rPr>
        <w:t xml:space="preserve">ללא התקציב המדובר ייסגרו קרוב לוודאי רובם המוחלט של אותם בתי תמחוי.</w:t>
      </w:r>
      <w:r>
        <w:br/>
      </w:r>
      <w:r>
        <w:rPr>
          <w:rFonts w:hint="cs" w:ascii="Tahoma" w:hAnsi="Tahoma" w:cs="David"/>
          <w:sz w:val="24"/>
          <w:szCs w:val="24"/>
          <w:rtl/>
        </w:rPr>
        <w:t xml:space="preserve"/>
      </w:r>
      <w:r>
        <w:br/>
      </w:r>
      <w:r>
        <w:rPr>
          <w:rFonts w:hint="cs" w:ascii="Tahoma" w:hAnsi="Tahoma" w:cs="David"/>
          <w:sz w:val="24"/>
          <w:szCs w:val="24"/>
          <w:rtl/>
        </w:rPr>
        <w:t xml:space="preserve">בשל הסכנה הממשית שניצולי שואה ישארו רעבים בעתיד הקרוב מאוד, יש לקיים בנושא דיון דחוף בוועדת העבודה והרווחה של הכנסת.</w:t>
      </w:r>
      <w:r>
        <w:br/>
      </w:r>
      <w:r>
        <w:rPr>
          <w:rFonts w:hint="cs" w:ascii="Tahoma" w:hAnsi="Tahoma" w:cs="David"/>
          <w:sz w:val="24"/>
          <w:szCs w:val="24"/>
          <w:rtl/>
        </w:rPr>
        <w:t xml:space="preserve"/>
      </w:r>
      <w:bookmarkEnd w:id="8"/>
    </w:p>
    <w:p w:rsidR="00952F74" w:rsidP="00952F74" w:rsidRDefault="00952F74" w14:paraId="4B0CDD69" w14:textId="77777777">
      <w:pPr>
        <w:pStyle w:val="9"/>
        <w:jc w:val="right"/>
        <w:rPr>
          <w:rFonts w:cs="David"/>
          <w:sz w:val="24"/>
          <w:szCs w:val="24"/>
          <w:rtl/>
        </w:rPr>
      </w:pPr>
    </w:p>
    <w:p w:rsidRPr="00035C14" w:rsidR="00952F74" w:rsidP="00952F74" w:rsidRDefault="00952F74" w14:paraId="4B0CDD6A" w14:textId="77777777">
      <w:pPr>
        <w:rPr>
          <w:rtl/>
        </w:rPr>
      </w:pPr>
    </w:p>
    <w:p w:rsidR="00952F74" w:rsidP="00952F74" w:rsidRDefault="00952F74" w14:paraId="4B0CDD6B" w14:textId="77777777">
      <w:pPr>
        <w:pStyle w:val="9"/>
        <w:jc w:val="right"/>
        <w:rPr>
          <w:rFonts w:cs="David"/>
          <w:sz w:val="24"/>
          <w:szCs w:val="24"/>
          <w:rtl/>
        </w:rPr>
      </w:pPr>
    </w:p>
    <w:p w:rsidR="00952F74" w:rsidP="00952F74" w:rsidRDefault="00952F74" w14:paraId="4B0CDD6C" w14:textId="77777777">
      <w:pPr>
        <w:pStyle w:val="9"/>
        <w:jc w:val="right"/>
        <w:rPr>
          <w:rFonts w:cs="David"/>
          <w:sz w:val="24"/>
          <w:szCs w:val="24"/>
          <w:rtl/>
        </w:rPr>
      </w:pPr>
    </w:p>
    <w:p w:rsidR="00952F74" w:rsidP="00952F74" w:rsidRDefault="00952F74" w14:paraId="4B0CDD6D" w14:textId="77777777">
      <w:pPr>
        <w:pStyle w:val="9"/>
        <w:bidi w:val="0"/>
        <w:rPr>
          <w:rFonts w:cs="David"/>
          <w:sz w:val="24"/>
          <w:szCs w:val="24"/>
          <w:rtl/>
        </w:rPr>
      </w:pPr>
      <w:r w:rsidRPr="00466F42">
        <w:rPr>
          <w:rFonts w:hint="cs" w:cs="David"/>
          <w:sz w:val="24"/>
          <w:szCs w:val="24"/>
          <w:rtl/>
        </w:rPr>
        <w:t>בכבוד רב,</w:t>
      </w:r>
    </w:p>
    <w:p w:rsidRPr="005825C4" w:rsidR="00952F74" w:rsidP="00952F74" w:rsidRDefault="00952F74" w14:paraId="4B0CDD6E" w14:textId="77777777">
      <w:pPr>
        <w:bidi w:val="0"/>
        <w:rPr>
          <w:rFonts w:cs="David"/>
          <w:rtl/>
        </w:rPr>
      </w:pPr>
      <w:bookmarkStart w:name="PM_Gender" w:id="9"/>
      <w:r>
        <w:rPr>
          <w:rFonts w:hint="cs" w:cs="David"/>
          <w:sz w:val="24"/>
          <w:szCs w:val="24"/>
          <w:rtl/>
        </w:rPr>
        <w:t xml:space="preserve">חבר הכנסת</w:t>
      </w:r>
      <w:bookmarkEnd w:id="9"/>
      <w:r>
        <w:rPr>
          <w:rFonts w:hint="cs" w:cs="David"/>
          <w:sz w:val="24"/>
          <w:szCs w:val="24"/>
          <w:rtl/>
        </w:rPr>
        <w:t xml:space="preserve"> </w:t>
      </w:r>
      <w:bookmarkStart w:name="PM_Name" w:id="10"/>
      <w:r>
        <w:rPr>
          <w:rFonts w:hint="cs" w:cs="David"/>
          <w:sz w:val="24"/>
          <w:szCs w:val="24"/>
          <w:rtl/>
        </w:rPr>
        <w:t xml:space="preserve">יואב בן צור</w:t>
      </w:r>
      <w:bookmarkEnd w:id="10"/>
    </w:p>
    <w:p w:rsidRPr="00334667" w:rsidR="00952F74" w:rsidP="00952F74" w:rsidRDefault="00952F74" w14:paraId="4B0CDD6F" w14:textId="77777777">
      <w:pPr>
        <w:bidi w:val="0"/>
        <w:rPr>
          <w:rFonts w:ascii="Tahoma" w:hAnsi="Tahoma" w:cs="David"/>
        </w:rPr>
      </w:pPr>
    </w:p>
    <w:p w:rsidRPr="00334667" w:rsidR="00952F74" w:rsidP="00952F74" w:rsidRDefault="00952F74" w14:paraId="4B0CDD70" w14:textId="77777777">
      <w:pPr>
        <w:pStyle w:val="9"/>
        <w:rPr>
          <w:rFonts w:cs="David"/>
          <w:rtl/>
        </w:rPr>
      </w:pPr>
    </w:p>
    <w:p w:rsidRPr="00952F74" w:rsidR="007A01CE" w:rsidP="00952F74" w:rsidRDefault="007A01CE" w14:paraId="4B0CDD71" w14:textId="77777777"/>
    <w:sectPr w:rsidRPr="00952F74" w:rsidR="007A01CE">
      <w:endnotePr>
        <w:numFmt w:val="lowerLetter"/>
      </w:endnotePr>
      <w:pgSz w:w="11906" w:h="16838"/>
      <w:pgMar w:top="1440" w:right="1800" w:bottom="1440" w:left="1800" w:header="720" w:footer="720" w:gutter="0"/>
      <w:cols w:space="720"/>
      <w:bidi/>
      <w:rtlGutter/>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B1"/>
    <w:family w:val="swiss"/>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endnotePr>
    <w:numFmt w:val="lowerLetter"/>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2F74"/>
    <w:rsid w:val="00511CC1"/>
    <w:rsid w:val="007A01CE"/>
    <w:rsid w:val="00952F74"/>
    <w:rsid w:val="009C075A"/>
    <w:rsid w:val="00A84CA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CD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2F74"/>
    <w:pPr>
      <w:bidi/>
      <w:spacing w:after="0" w:line="240" w:lineRule="auto"/>
    </w:pPr>
    <w:rPr>
      <w:rFonts w:ascii="Times New Roman" w:eastAsia="Times New Roman" w:hAnsi="Times New Roman" w:cs="Times New Roman"/>
      <w:noProof/>
      <w:sz w:val="28"/>
      <w:szCs w:val="28"/>
    </w:rPr>
  </w:style>
  <w:style w:type="paragraph" w:styleId="9">
    <w:name w:val="heading 9"/>
    <w:basedOn w:val="a"/>
    <w:next w:val="a"/>
    <w:link w:val="90"/>
    <w:qFormat/>
    <w:rsid w:val="00952F74"/>
    <w:pPr>
      <w:keepNext/>
      <w:ind w:left="84" w:firstLine="5"/>
      <w:outlineLvl w:val="8"/>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0">
    <w:name w:val="כותרת 9 תו"/>
    <w:basedOn w:val="a0"/>
    <w:link w:val="9"/>
    <w:rsid w:val="00952F74"/>
    <w:rPr>
      <w:rFonts w:ascii="Tahoma" w:eastAsia="Times New Roman" w:hAnsi="Tahoma" w:cs="Times New Roman"/>
      <w:noProof/>
      <w:sz w:val="28"/>
      <w:szCs w:val="28"/>
    </w:rPr>
  </w:style>
  <w:style w:type="paragraph" w:styleId="a3">
    <w:name w:val="Balloon Text"/>
    <w:basedOn w:val="a"/>
    <w:link w:val="a4"/>
    <w:uiPriority w:val="99"/>
    <w:semiHidden/>
    <w:unhideWhenUsed/>
    <w:rsid w:val="00511CC1"/>
    <w:rPr>
      <w:rFonts w:ascii="Tahoma" w:hAnsi="Tahoma" w:cs="Tahoma"/>
      <w:sz w:val="16"/>
      <w:szCs w:val="16"/>
    </w:rPr>
  </w:style>
  <w:style w:type="character" w:customStyle="1" w:styleId="a4">
    <w:name w:val="טקסט בלונים תו"/>
    <w:basedOn w:val="a0"/>
    <w:link w:val="a3"/>
    <w:uiPriority w:val="99"/>
    <w:semiHidden/>
    <w:rsid w:val="00511CC1"/>
    <w:rPr>
      <w:rFonts w:ascii="Tahoma" w:eastAsia="Times New Roman" w:hAnsi="Tahoma" w:cs="Tahoma"/>
      <w:noProof/>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2F74"/>
    <w:pPr>
      <w:bidi/>
      <w:spacing w:after="0" w:line="240" w:lineRule="auto"/>
    </w:pPr>
    <w:rPr>
      <w:rFonts w:ascii="Times New Roman" w:eastAsia="Times New Roman" w:hAnsi="Times New Roman" w:cs="Times New Roman"/>
      <w:noProof/>
      <w:sz w:val="28"/>
      <w:szCs w:val="28"/>
    </w:rPr>
  </w:style>
  <w:style w:type="paragraph" w:styleId="9">
    <w:name w:val="heading 9"/>
    <w:basedOn w:val="a"/>
    <w:next w:val="a"/>
    <w:link w:val="90"/>
    <w:qFormat/>
    <w:rsid w:val="00952F74"/>
    <w:pPr>
      <w:keepNext/>
      <w:ind w:left="84" w:firstLine="5"/>
      <w:outlineLvl w:val="8"/>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0">
    <w:name w:val="כותרת 9 תו"/>
    <w:basedOn w:val="a0"/>
    <w:link w:val="9"/>
    <w:rsid w:val="00952F74"/>
    <w:rPr>
      <w:rFonts w:ascii="Tahoma" w:eastAsia="Times New Roman" w:hAnsi="Tahoma" w:cs="Times New Roman"/>
      <w:noProof/>
      <w:sz w:val="28"/>
      <w:szCs w:val="28"/>
    </w:rPr>
  </w:style>
  <w:style w:type="paragraph" w:styleId="a3">
    <w:name w:val="Balloon Text"/>
    <w:basedOn w:val="a"/>
    <w:link w:val="a4"/>
    <w:uiPriority w:val="99"/>
    <w:semiHidden/>
    <w:unhideWhenUsed/>
    <w:rsid w:val="00511CC1"/>
    <w:rPr>
      <w:rFonts w:ascii="Tahoma" w:hAnsi="Tahoma" w:cs="Tahoma"/>
      <w:sz w:val="16"/>
      <w:szCs w:val="16"/>
    </w:rPr>
  </w:style>
  <w:style w:type="character" w:customStyle="1" w:styleId="a4">
    <w:name w:val="טקסט בלונים תו"/>
    <w:basedOn w:val="a0"/>
    <w:link w:val="a3"/>
    <w:uiPriority w:val="99"/>
    <w:semiHidden/>
    <w:rsid w:val="00511CC1"/>
    <w:rPr>
      <w:rFonts w:ascii="Tahoma" w:eastAsia="Times New Roman" w:hAnsi="Tahoma" w:cs="Tahoma"/>
      <w:noProo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DCDBBA8338C447A86D477D1E25158B" ma:contentTypeVersion="0" ma:contentTypeDescription="Create a new document." ma:contentTypeScope="" ma:versionID="0678181cbcbe7775c23c53c540b55f20">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9958111-5094-493B-B1B4-27C7DD38FEE4}"/>
</file>

<file path=customXml/itemProps2.xml><?xml version="1.0" encoding="utf-8"?>
<ds:datastoreItem xmlns:ds="http://schemas.openxmlformats.org/officeDocument/2006/customXml" ds:itemID="{8A1F6F45-C753-4B37-AEC2-39D40EEC47E7}"/>
</file>

<file path=customXml/itemProps3.xml><?xml version="1.0" encoding="utf-8"?>
<ds:datastoreItem xmlns:ds="http://schemas.openxmlformats.org/officeDocument/2006/customXml" ds:itemID="{BFEC8521-98FC-42CF-BCCF-FB1B5CF1A56D}"/>
</file>

<file path=customXml/itemProps4.xml><?xml version="1.0" encoding="utf-8"?>
<ds:datastoreItem xmlns:ds="http://schemas.openxmlformats.org/officeDocument/2006/customXml" ds:itemID="{8A1F6F45-C753-4B37-AEC2-39D40EEC47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46</Words>
  <Characters>232</Characters>
  <Application>Microsoft Office Word</Application>
  <DocSecurity>0</DocSecurity>
  <Lines>1</Lines>
  <Paragraphs>1</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Yafa Gross</dc:creator>
  <cp:lastModifiedBy>אלישבע חטאב</cp:lastModifiedBy>
  <cp:revision>2</cp:revision>
  <dcterms:created xsi:type="dcterms:W3CDTF">2015-06-11T10:19:00Z</dcterms:created>
  <dcterms:modified xsi:type="dcterms:W3CDTF">2015-06-11T10:19:00Z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0x01010010DCDBBA8338C447A86D477D1E25158B</vt:lpwstr>
  </property>
  <property fmtid="{D5CDD505-2E9C-101B-9397-08002B2CF9AE}" pid="3" name="_dlc_DocIdItemGuid">
    <vt:lpwstr>80aa8c7b-315c-4a78-b833-e931b09d14e0</vt:lpwstr>
  </property>
  <property fmtid="{D5CDD505-2E9C-101B-9397-08002B2CF9AE}" pid="4" name="SanhedrinDocumentType">
    <vt:r8>17</vt:r8>
  </property>
  <property fmtid="{D5CDD505-2E9C-101B-9397-08002B2CF9AE}" pid="5" name="SanhedrinItemID">
    <vt:r8>572401</vt:r8>
  </property>
</Properties>
</file>