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567434</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מכלוף מיקי זוהר</w:t>
      </w:r>
      <w:r>
        <w:br/>
      </w:r>
      <w:r>
        <w:rPr>
          <w:rFonts w:hint="cs"/>
          <w:b/>
          <w:bCs/>
          <w:rtl/>
        </w:rPr>
        <w:t xml:space="preserve"> </w:t>
      </w:r>
      <w:r>
        <w:tab/>
      </w:r>
      <w:r>
        <w:tab/>
      </w:r>
      <w:r>
        <w:tab/>
      </w:r>
      <w:r>
        <w:tab/>
      </w:r>
      <w:r>
        <w:rPr>
          <w:rFonts w:hint="cs"/>
          <w:b/>
          <w:bCs/>
          <w:rtl/>
        </w:rPr>
        <w:t>מיכאל אורן</w:t>
      </w:r>
      <w:r>
        <w:br/>
      </w:r>
      <w:r>
        <w:rPr>
          <w:rFonts w:hint="cs"/>
          <w:b/>
          <w:bCs/>
          <w:rtl/>
        </w:rPr>
        <w:t xml:space="preserve"> </w:t>
      </w:r>
      <w:r>
        <w:tab/>
      </w:r>
      <w:r>
        <w:tab/>
      </w:r>
      <w:r>
        <w:tab/>
      </w:r>
      <w:r>
        <w:tab/>
      </w:r>
      <w:r>
        <w:rPr>
          <w:rFonts w:hint="cs"/>
          <w:b/>
          <w:bCs/>
          <w:rtl/>
        </w:rPr>
        <w:t>יחיאל חיליק בר</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______________________________________________</w:t>
      </w:r>
      <w:r>
        <w:br/>
      </w:r>
      <w:r>
        <w:rPr>
          <w:rtl/>
        </w:rPr>
        <w:t>מצטרפים: חברי הכנסת</w:t>
      </w:r>
      <w:bookmarkEnd w:id="4"/>
      <w:r w:rsidR="002200A1" w:rsidRPr="00CF1AA2">
        <w:rPr>
          <w:rFonts w:hint="cs"/>
          <w:rtl/>
        </w:rPr>
        <w:tab/>
      </w:r>
      <w:bookmarkStart w:id="5" w:name="LGS_PM_NamesJoin"/>
      <w:r>
        <w:rPr>
          <w:rFonts w:hint="cs"/>
          <w:rtl/>
        </w:rPr>
        <w:t>יואב קיש</w:t>
      </w:r>
      <w:r>
        <w:br/>
      </w:r>
      <w:r>
        <w:rPr>
          <w:rFonts w:hint="cs"/>
          <w:rtl/>
        </w:rPr>
        <w:t xml:space="preserve"> </w:t>
      </w:r>
      <w:r>
        <w:tab/>
      </w:r>
      <w:r>
        <w:tab/>
      </w:r>
      <w:r>
        <w:tab/>
      </w:r>
      <w:r>
        <w:tab/>
      </w:r>
      <w:r>
        <w:rPr>
          <w:rFonts w:hint="cs"/>
          <w:rtl/>
        </w:rPr>
        <w:t>יואל רזבוזוב</w:t>
      </w:r>
      <w:r>
        <w:br/>
      </w:r>
      <w:r>
        <w:rPr>
          <w:rFonts w:hint="cs"/>
          <w:rtl/>
        </w:rPr>
        <w:t xml:space="preserve"> </w:t>
      </w:r>
      <w:r>
        <w:tab/>
      </w:r>
      <w:r>
        <w:tab/>
      </w:r>
      <w:r>
        <w:tab/>
      </w:r>
      <w:r>
        <w:tab/>
      </w:r>
      <w:r>
        <w:rPr>
          <w:rFonts w:hint="cs"/>
          <w:rtl/>
        </w:rPr>
        <w:t>יואל חסון</w:t>
      </w:r>
      <w:r>
        <w:br/>
      </w:r>
      <w:r>
        <w:rPr>
          <w:rFonts w:hint="cs"/>
          <w:rtl/>
        </w:rPr>
        <w:t xml:space="preserve"> </w:t>
      </w:r>
      <w:r>
        <w:tab/>
      </w:r>
      <w:r>
        <w:tab/>
      </w:r>
      <w:r>
        <w:tab/>
      </w:r>
      <w:r>
        <w:tab/>
      </w:r>
      <w:r>
        <w:rPr>
          <w:rFonts w:hint="cs"/>
          <w:rtl/>
        </w:rPr>
        <w:t>דניאל עטר</w:t>
      </w:r>
      <w:r>
        <w:br/>
      </w:r>
      <w:r>
        <w:rPr>
          <w:rFonts w:hint="cs"/>
          <w:rtl/>
        </w:rPr>
        <w:t xml:space="preserve"> </w:t>
      </w:r>
      <w:r>
        <w:tab/>
      </w:r>
      <w:r>
        <w:tab/>
      </w:r>
      <w:r>
        <w:tab/>
      </w:r>
      <w:r>
        <w:tab/>
      </w:r>
      <w:r>
        <w:rPr>
          <w:rFonts w:hint="cs"/>
          <w:rtl/>
        </w:rPr>
        <w:t>רויטל סויד</w:t>
      </w:r>
      <w:r>
        <w:br/>
      </w:r>
      <w:r>
        <w:rPr>
          <w:rFonts w:hint="cs"/>
          <w:rtl/>
        </w:rPr>
        <w:t xml:space="preserve"> </w:t>
      </w:r>
      <w:r>
        <w:tab/>
      </w:r>
      <w:r>
        <w:tab/>
      </w:r>
      <w:r>
        <w:tab/>
      </w:r>
      <w:r>
        <w:tab/>
      </w:r>
      <w:r>
        <w:rPr>
          <w:rFonts w:hint="cs"/>
          <w:rtl/>
        </w:rPr>
        <w:t>אראל מרגלית</w:t>
      </w:r>
      <w:r>
        <w:br/>
      </w:r>
      <w:r>
        <w:rPr>
          <w:rFonts w:hint="cs"/>
          <w:rtl/>
        </w:rPr>
        <w:t xml:space="preserve"> </w:t>
      </w:r>
      <w:r>
        <w:tab/>
      </w:r>
      <w:r>
        <w:tab/>
      </w:r>
      <w:r>
        <w:tab/>
      </w:r>
      <w:r>
        <w:tab/>
      </w:r>
      <w:r>
        <w:rPr>
          <w:rFonts w:hint="cs"/>
          <w:rtl/>
        </w:rPr>
        <w:t>יצחק הרצוג</w:t>
      </w:r>
      <w:r>
        <w:br/>
      </w:r>
      <w:r>
        <w:rPr>
          <w:rFonts w:hint="cs"/>
          <w:rtl/>
        </w:rPr>
        <w:t xml:space="preserve"> </w:t>
      </w:r>
      <w:r>
        <w:tab/>
      </w:r>
      <w:r>
        <w:tab/>
      </w:r>
      <w:r>
        <w:tab/>
      </w:r>
      <w:r>
        <w:tab/>
      </w:r>
      <w:r>
        <w:rPr>
          <w:rFonts w:hint="cs"/>
          <w:rtl/>
        </w:rPr>
        <w:t>מיכל בירן</w:t>
      </w:r>
      <w:r>
        <w:br/>
      </w:r>
      <w:r>
        <w:rPr>
          <w:rFonts w:hint="cs"/>
          <w:rtl/>
        </w:rPr>
        <w:t xml:space="preserve"> </w:t>
      </w:r>
      <w:r>
        <w:tab/>
      </w:r>
      <w:r>
        <w:tab/>
      </w:r>
      <w:r>
        <w:tab/>
      </w:r>
      <w:r>
        <w:tab/>
      </w:r>
      <w:r>
        <w:rPr>
          <w:rFonts w:hint="cs"/>
          <w:rtl/>
        </w:rPr>
        <w:t>איילת נחמיאס ורבין</w:t>
      </w:r>
      <w:r>
        <w:br/>
      </w:r>
      <w:r>
        <w:rPr>
          <w:rFonts w:hint="cs"/>
          <w:rtl/>
        </w:rPr>
        <w:t xml:space="preserve"> </w:t>
      </w:r>
      <w:r>
        <w:tab/>
      </w:r>
      <w:r>
        <w:tab/>
      </w:r>
      <w:r>
        <w:tab/>
      </w:r>
      <w:r>
        <w:tab/>
      </w:r>
      <w:r>
        <w:rPr>
          <w:rFonts w:hint="cs"/>
          <w:rtl/>
        </w:rPr>
        <w:t>עמר בר-לב</w:t>
      </w:r>
      <w:r>
        <w:br/>
      </w:r>
      <w:r>
        <w:rPr>
          <w:rFonts w:hint="cs"/>
          <w:rtl/>
        </w:rPr>
        <w:t xml:space="preserve"> </w:t>
      </w:r>
      <w:r>
        <w:tab/>
      </w:r>
      <w:r>
        <w:tab/>
      </w:r>
      <w:r>
        <w:tab/>
      </w:r>
      <w:r>
        <w:tab/>
      </w:r>
      <w:r>
        <w:rPr>
          <w:rFonts w:hint="cs"/>
          <w:rtl/>
        </w:rPr>
        <w:t>עמיר פרץ</w:t>
      </w:r>
      <w:r>
        <w:br/>
      </w:r>
      <w:r>
        <w:rPr>
          <w:rFonts w:hint="cs"/>
          <w:rtl/>
        </w:rPr>
        <w:t xml:space="preserve"> </w:t>
      </w:r>
      <w:r>
        <w:tab/>
      </w:r>
      <w:r>
        <w:tab/>
      </w:r>
      <w:r>
        <w:tab/>
      </w:r>
      <w:r>
        <w:tab/>
      </w:r>
      <w:r>
        <w:rPr>
          <w:rFonts w:hint="cs"/>
          <w:rtl/>
        </w:rPr>
        <w:t>נחמן שי</w:t>
      </w:r>
      <w:r>
        <w:br/>
      </w:r>
      <w:r>
        <w:rPr>
          <w:rFonts w:hint="cs"/>
          <w:rtl/>
        </w:rPr>
        <w:t xml:space="preserve"> </w:t>
      </w:r>
      <w:r>
        <w:tab/>
      </w:r>
      <w:r>
        <w:tab/>
      </w:r>
      <w:r>
        <w:tab/>
      </w:r>
      <w:r>
        <w:tab/>
      </w:r>
      <w:r>
        <w:rPr>
          <w:rFonts w:hint="cs"/>
          <w:rtl/>
        </w:rPr>
        <w:t>בצלאל סמוטריץ'</w:t>
      </w:r>
      <w:r>
        <w:br/>
      </w:r>
      <w:r>
        <w:rPr>
          <w:rFonts w:hint="cs"/>
          <w:rtl/>
        </w:rPr>
        <w:t xml:space="preserve"> </w:t>
      </w:r>
      <w:r>
        <w:tab/>
      </w:r>
      <w:r>
        <w:tab/>
      </w:r>
      <w:r>
        <w:tab/>
      </w:r>
      <w:r>
        <w:tab/>
      </w:r>
      <w:r>
        <w:rPr>
          <w:rFonts w:hint="cs"/>
          <w:rtl/>
        </w:rPr>
        <w:t>אלי אלאלוף</w:t>
      </w:r>
      <w:r>
        <w:br/>
      </w:r>
      <w:r>
        <w:rPr>
          <w:rFonts w:hint="cs"/>
          <w:rtl/>
        </w:rPr>
        <w:t xml:space="preserve"> </w:t>
      </w:r>
      <w:r>
        <w:tab/>
      </w:r>
      <w:r>
        <w:tab/>
      </w:r>
      <w:r>
        <w:tab/>
      </w:r>
      <w:r>
        <w:tab/>
      </w:r>
      <w:r>
        <w:rPr>
          <w:rFonts w:hint="cs"/>
          <w:rtl/>
        </w:rPr>
        <w:t>איתן כבל</w:t>
      </w:r>
      <w:r>
        <w:br/>
      </w:r>
      <w:r>
        <w:rPr>
          <w:rFonts w:hint="cs"/>
          <w:rtl/>
        </w:rPr>
        <w:t xml:space="preserve"> </w:t>
      </w:r>
      <w:r>
        <w:tab/>
      </w:r>
      <w:r>
        <w:tab/>
      </w:r>
      <w:r>
        <w:tab/>
      </w:r>
      <w:r>
        <w:tab/>
      </w:r>
      <w:r>
        <w:rPr>
          <w:rFonts w:hint="cs"/>
          <w:rtl/>
        </w:rPr>
        <w:t>נאוה בוקר</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פ/1856/20</w:t>
      </w:r>
      <w:bookmarkEnd w:id="6"/>
    </w:p>
    <w:p w14:paraId="7F6961AD" w14:textId="77777777" w:rsidR="00E13C27" w:rsidRDefault="00A443CF" w:rsidP="0021633A">
      <w:pPr>
        <w:pStyle w:val="HeadHatzaotHok"/>
        <w:rPr>
          <w:rtl/>
        </w:rPr>
      </w:pPr>
      <w:bookmarkStart w:id="7" w:name="LGS_Subject"/>
      <w:r>
        <w:rPr>
          <w:rFonts w:hint="cs"/>
          <w:rtl/>
        </w:rPr>
        <w:t>הצעת חוק יום העלייה, התשע"ה–2015</w:t>
      </w:r>
      <w:bookmarkEnd w:id="7"/>
    </w:p>
    <w:tbl>
      <w:tblPr>
        <w:bidiVisual/>
        <w:tblW w:w="9638" w:type="dxa"/>
        <w:tblCellMar>
          <w:top w:w="57" w:type="dxa"/>
          <w:left w:w="0" w:type="dxa"/>
          <w:bottom w:w="57" w:type="dxa"/>
          <w:right w:w="0" w:type="dxa"/>
        </w:tblCellMar>
        <w:tblLook w:val="01E0" w:firstRow="1" w:lastRow="1" w:firstColumn="1" w:lastColumn="1" w:noHBand="0" w:noVBand="0"/>
      </w:tblPr>
      <w:tblGrid>
        <w:gridCol w:w="1871"/>
        <w:gridCol w:w="624"/>
        <w:gridCol w:w="7143"/>
      </w:tblGrid>
      <w:tr w:rsidR="00DD17FF" w14:paraId="3A982779" w14:textId="77777777" w:rsidTr="003A6A0E">
        <w:trPr>
          <w:cantSplit/>
        </w:trPr>
        <w:tc>
          <w:tcPr>
            <w:tcW w:w="1871" w:type="dxa"/>
          </w:tcPr>
          <w:p w14:paraId="1D5C552B" w14:textId="33B78477" w:rsidR="00DD17FF" w:rsidRDefault="00DD17FF" w:rsidP="00DD17FF">
            <w:pPr>
              <w:pStyle w:val="TableSideHeading"/>
              <w:keepLines w:val="0"/>
            </w:pPr>
            <w:r>
              <w:rPr>
                <w:rFonts w:hint="cs"/>
                <w:rtl/>
              </w:rPr>
              <w:t xml:space="preserve">מועד ציון שנתי </w:t>
            </w:r>
          </w:p>
        </w:tc>
        <w:tc>
          <w:tcPr>
            <w:tcW w:w="624" w:type="dxa"/>
          </w:tcPr>
          <w:p w14:paraId="7A3C0FC2" w14:textId="22619955" w:rsidR="00DD17FF" w:rsidRDefault="00DD17FF" w:rsidP="00DD17FF">
            <w:pPr>
              <w:pStyle w:val="TableText"/>
              <w:keepLines w:val="0"/>
            </w:pPr>
            <w:r>
              <w:rPr>
                <w:rFonts w:hint="cs"/>
                <w:rtl/>
              </w:rPr>
              <w:t>1.</w:t>
            </w:r>
          </w:p>
        </w:tc>
        <w:tc>
          <w:tcPr>
            <w:tcW w:w="7143" w:type="dxa"/>
          </w:tcPr>
          <w:p w14:paraId="6D358E12" w14:textId="48AB08C5" w:rsidR="00DD17FF" w:rsidRPr="00C34DE2" w:rsidRDefault="00DD17FF" w:rsidP="003A6A0E">
            <w:pPr>
              <w:pStyle w:val="TableBlock"/>
            </w:pPr>
            <w:r>
              <w:rPr>
                <w:rFonts w:hint="cs"/>
                <w:rtl/>
              </w:rPr>
              <w:t>(א)</w:t>
            </w:r>
            <w:r>
              <w:rPr>
                <w:rtl/>
              </w:rPr>
              <w:tab/>
              <w:t>יום העלייה יצוין מדי שנה ביום עשרה בניסן (להלן – יום העלייה).</w:t>
            </w:r>
          </w:p>
        </w:tc>
      </w:tr>
      <w:tr w:rsidR="00DD17FF" w14:paraId="3E637355" w14:textId="77777777" w:rsidTr="003A6A0E">
        <w:trPr>
          <w:cantSplit/>
        </w:trPr>
        <w:tc>
          <w:tcPr>
            <w:tcW w:w="1871" w:type="dxa"/>
          </w:tcPr>
          <w:p w14:paraId="46511945" w14:textId="77777777" w:rsidR="00DD17FF" w:rsidRDefault="00DD17FF" w:rsidP="005A03D3">
            <w:pPr>
              <w:pStyle w:val="TableSideHeading"/>
              <w:keepLines w:val="0"/>
              <w:rPr>
                <w:rtl/>
              </w:rPr>
            </w:pPr>
          </w:p>
        </w:tc>
        <w:tc>
          <w:tcPr>
            <w:tcW w:w="624" w:type="dxa"/>
          </w:tcPr>
          <w:p w14:paraId="304352B8" w14:textId="77777777" w:rsidR="00DD17FF" w:rsidRDefault="00DD17FF" w:rsidP="00DD17FF">
            <w:pPr>
              <w:pStyle w:val="TableText"/>
            </w:pPr>
          </w:p>
        </w:tc>
        <w:tc>
          <w:tcPr>
            <w:tcW w:w="7143" w:type="dxa"/>
          </w:tcPr>
          <w:p w14:paraId="21C930D7" w14:textId="75D62369" w:rsidR="00DD17FF" w:rsidRDefault="00DD17FF" w:rsidP="003A6A0E">
            <w:pPr>
              <w:pStyle w:val="TableBlock"/>
              <w:rPr>
                <w:sz w:val="26"/>
                <w:rtl/>
              </w:rPr>
            </w:pPr>
            <w:r>
              <w:rPr>
                <w:rFonts w:hint="cs"/>
                <w:sz w:val="26"/>
                <w:rtl/>
              </w:rPr>
              <w:t>(ב)</w:t>
            </w:r>
            <w:r>
              <w:rPr>
                <w:sz w:val="26"/>
                <w:rtl/>
              </w:rPr>
              <w:tab/>
            </w:r>
            <w:r>
              <w:rPr>
                <w:rtl/>
              </w:rPr>
              <w:t xml:space="preserve">חל יום העלייה ביום חג, מנוחה, שבתון, יום זיכרון או ציון ממלכתי, או ביום שלפני אחד מהימים האמורים, רשאית הממשלה לקבוע מועד אחר הסמוך ליום העלייה.  </w:t>
            </w:r>
          </w:p>
        </w:tc>
      </w:tr>
      <w:tr w:rsidR="00DD17FF" w14:paraId="1EBBFA0B" w14:textId="77777777" w:rsidTr="003A6A0E">
        <w:trPr>
          <w:cantSplit/>
        </w:trPr>
        <w:tc>
          <w:tcPr>
            <w:tcW w:w="1871" w:type="dxa"/>
          </w:tcPr>
          <w:p w14:paraId="255164A7" w14:textId="6BD98BC4" w:rsidR="00DD17FF" w:rsidRDefault="00DD17FF" w:rsidP="005A03D3">
            <w:pPr>
              <w:pStyle w:val="TableSideHeading"/>
              <w:keepLines w:val="0"/>
              <w:rPr>
                <w:rtl/>
              </w:rPr>
            </w:pPr>
            <w:r>
              <w:rPr>
                <w:rFonts w:hint="cs"/>
                <w:rtl/>
              </w:rPr>
              <w:t>ציון יום העלייה</w:t>
            </w:r>
          </w:p>
        </w:tc>
        <w:tc>
          <w:tcPr>
            <w:tcW w:w="624" w:type="dxa"/>
          </w:tcPr>
          <w:p w14:paraId="3E8F1C75" w14:textId="33197406" w:rsidR="00DD17FF" w:rsidRDefault="00DD17FF" w:rsidP="00DD17FF">
            <w:pPr>
              <w:pStyle w:val="TableText"/>
            </w:pPr>
            <w:r>
              <w:rPr>
                <w:rFonts w:hint="cs"/>
                <w:rtl/>
              </w:rPr>
              <w:t>2.</w:t>
            </w:r>
          </w:p>
        </w:tc>
        <w:tc>
          <w:tcPr>
            <w:tcW w:w="7143" w:type="dxa"/>
          </w:tcPr>
          <w:p w14:paraId="13437A6A" w14:textId="07E572A1" w:rsidR="00DD17FF" w:rsidRDefault="00DD17FF" w:rsidP="003A6A0E">
            <w:pPr>
              <w:pStyle w:val="TableBlock"/>
              <w:rPr>
                <w:sz w:val="26"/>
                <w:rtl/>
              </w:rPr>
            </w:pPr>
            <w:r>
              <w:rPr>
                <w:rtl/>
              </w:rPr>
              <w:t xml:space="preserve">יום העלייה יצוין –  </w:t>
            </w:r>
          </w:p>
        </w:tc>
      </w:tr>
      <w:tr w:rsidR="00DD17FF" w14:paraId="073DFF95" w14:textId="77777777" w:rsidTr="003A6A0E">
        <w:trPr>
          <w:cantSplit/>
        </w:trPr>
        <w:tc>
          <w:tcPr>
            <w:tcW w:w="1871" w:type="dxa"/>
          </w:tcPr>
          <w:p w14:paraId="1090CD61" w14:textId="77777777" w:rsidR="00DD17FF" w:rsidRDefault="00DD17FF" w:rsidP="005A03D3">
            <w:pPr>
              <w:pStyle w:val="TableSideHeading"/>
              <w:keepLines w:val="0"/>
              <w:rPr>
                <w:rtl/>
              </w:rPr>
            </w:pPr>
          </w:p>
        </w:tc>
        <w:tc>
          <w:tcPr>
            <w:tcW w:w="624" w:type="dxa"/>
          </w:tcPr>
          <w:p w14:paraId="1E23BFFB" w14:textId="77777777" w:rsidR="00DD17FF" w:rsidRDefault="00DD17FF" w:rsidP="00DD17FF">
            <w:pPr>
              <w:pStyle w:val="TableText"/>
            </w:pPr>
          </w:p>
        </w:tc>
        <w:tc>
          <w:tcPr>
            <w:tcW w:w="7143" w:type="dxa"/>
          </w:tcPr>
          <w:p w14:paraId="5C88CD6F" w14:textId="3CCACFE0" w:rsidR="00DD17FF" w:rsidRDefault="00DD17FF" w:rsidP="00904666">
            <w:pPr>
              <w:pStyle w:val="TableBlock"/>
              <w:rPr>
                <w:sz w:val="26"/>
                <w:rtl/>
              </w:rPr>
            </w:pPr>
            <w:r>
              <w:rPr>
                <w:rFonts w:hint="cs"/>
                <w:sz w:val="26"/>
                <w:rtl/>
              </w:rPr>
              <w:t>(1)</w:t>
            </w:r>
            <w:r>
              <w:rPr>
                <w:sz w:val="26"/>
                <w:rtl/>
              </w:rPr>
              <w:tab/>
            </w:r>
            <w:bookmarkStart w:id="8" w:name="_GoBack"/>
            <w:bookmarkEnd w:id="8"/>
            <w:r w:rsidRPr="00DD17FF">
              <w:rPr>
                <w:rtl/>
              </w:rPr>
              <w:t>בדיון מיוחד במליאת הכנסת;</w:t>
            </w:r>
          </w:p>
        </w:tc>
      </w:tr>
      <w:tr w:rsidR="00DD17FF" w14:paraId="0E44BA42" w14:textId="77777777" w:rsidTr="003A6A0E">
        <w:trPr>
          <w:cantSplit/>
        </w:trPr>
        <w:tc>
          <w:tcPr>
            <w:tcW w:w="1871" w:type="dxa"/>
          </w:tcPr>
          <w:p w14:paraId="72153A5F" w14:textId="77777777" w:rsidR="00DD17FF" w:rsidRDefault="00DD17FF" w:rsidP="005A03D3">
            <w:pPr>
              <w:pStyle w:val="TableSideHeading"/>
              <w:keepLines w:val="0"/>
              <w:rPr>
                <w:rtl/>
              </w:rPr>
            </w:pPr>
          </w:p>
        </w:tc>
        <w:tc>
          <w:tcPr>
            <w:tcW w:w="624" w:type="dxa"/>
          </w:tcPr>
          <w:p w14:paraId="336D41E7" w14:textId="77777777" w:rsidR="00DD17FF" w:rsidRDefault="00DD17FF" w:rsidP="00DD17FF">
            <w:pPr>
              <w:pStyle w:val="TableText"/>
            </w:pPr>
          </w:p>
        </w:tc>
        <w:tc>
          <w:tcPr>
            <w:tcW w:w="7143" w:type="dxa"/>
          </w:tcPr>
          <w:p w14:paraId="01860A45" w14:textId="56702B88" w:rsidR="00DD17FF" w:rsidRPr="00A31BDB" w:rsidRDefault="00DD17FF" w:rsidP="003A6A0E">
            <w:pPr>
              <w:pStyle w:val="TableBlock"/>
              <w:rPr>
                <w:rtl/>
              </w:rPr>
            </w:pPr>
            <w:r w:rsidRPr="00A31BDB">
              <w:rPr>
                <w:rFonts w:hint="cs"/>
                <w:rtl/>
              </w:rPr>
              <w:t>(2)</w:t>
            </w:r>
            <w:r w:rsidRPr="00A31BDB">
              <w:rPr>
                <w:rtl/>
              </w:rPr>
              <w:tab/>
              <w:t>באירוע מיוחד בישיבת הממשלה;</w:t>
            </w:r>
          </w:p>
        </w:tc>
      </w:tr>
      <w:tr w:rsidR="00DD17FF" w14:paraId="52E4B731" w14:textId="77777777" w:rsidTr="003A6A0E">
        <w:trPr>
          <w:cantSplit/>
        </w:trPr>
        <w:tc>
          <w:tcPr>
            <w:tcW w:w="1871" w:type="dxa"/>
          </w:tcPr>
          <w:p w14:paraId="7BDC7953" w14:textId="77777777" w:rsidR="00DD17FF" w:rsidRDefault="00DD17FF" w:rsidP="005A03D3">
            <w:pPr>
              <w:pStyle w:val="TableSideHeading"/>
              <w:keepLines w:val="0"/>
              <w:rPr>
                <w:rtl/>
              </w:rPr>
            </w:pPr>
          </w:p>
        </w:tc>
        <w:tc>
          <w:tcPr>
            <w:tcW w:w="624" w:type="dxa"/>
          </w:tcPr>
          <w:p w14:paraId="5427608F" w14:textId="77777777" w:rsidR="00DD17FF" w:rsidRDefault="00DD17FF" w:rsidP="00DD17FF">
            <w:pPr>
              <w:pStyle w:val="TableText"/>
            </w:pPr>
          </w:p>
        </w:tc>
        <w:tc>
          <w:tcPr>
            <w:tcW w:w="7143" w:type="dxa"/>
          </w:tcPr>
          <w:p w14:paraId="05B02E16" w14:textId="7236894E" w:rsidR="00DD17FF" w:rsidRPr="00A31BDB" w:rsidRDefault="00DD17FF" w:rsidP="003A6A0E">
            <w:pPr>
              <w:pStyle w:val="TableBlock"/>
              <w:rPr>
                <w:rtl/>
              </w:rPr>
            </w:pPr>
            <w:r w:rsidRPr="00A31BDB">
              <w:rPr>
                <w:rFonts w:hint="cs"/>
                <w:rtl/>
              </w:rPr>
              <w:t>(3)</w:t>
            </w:r>
            <w:r w:rsidRPr="00A31BDB">
              <w:rPr>
                <w:rtl/>
              </w:rPr>
              <w:tab/>
            </w:r>
            <w:r w:rsidRPr="00A31BDB">
              <w:rPr>
                <w:rFonts w:hint="cs"/>
                <w:rtl/>
              </w:rPr>
              <w:t>בבית הנשיא;</w:t>
            </w:r>
          </w:p>
        </w:tc>
      </w:tr>
      <w:tr w:rsidR="00DD17FF" w14:paraId="4A718F5B" w14:textId="77777777" w:rsidTr="003A6A0E">
        <w:trPr>
          <w:cantSplit/>
        </w:trPr>
        <w:tc>
          <w:tcPr>
            <w:tcW w:w="1871" w:type="dxa"/>
          </w:tcPr>
          <w:p w14:paraId="0DCF8485" w14:textId="77777777" w:rsidR="00DD17FF" w:rsidRDefault="00DD17FF" w:rsidP="005A03D3">
            <w:pPr>
              <w:pStyle w:val="TableSideHeading"/>
              <w:keepLines w:val="0"/>
              <w:rPr>
                <w:rtl/>
              </w:rPr>
            </w:pPr>
          </w:p>
        </w:tc>
        <w:tc>
          <w:tcPr>
            <w:tcW w:w="624" w:type="dxa"/>
          </w:tcPr>
          <w:p w14:paraId="6D1BA17B" w14:textId="77777777" w:rsidR="00DD17FF" w:rsidRDefault="00DD17FF" w:rsidP="00DD17FF">
            <w:pPr>
              <w:pStyle w:val="TableText"/>
            </w:pPr>
          </w:p>
        </w:tc>
        <w:tc>
          <w:tcPr>
            <w:tcW w:w="7143" w:type="dxa"/>
          </w:tcPr>
          <w:p w14:paraId="580ECA3E" w14:textId="313E6E45" w:rsidR="00DD17FF" w:rsidRPr="00A31BDB" w:rsidRDefault="00DD17FF" w:rsidP="003A6A0E">
            <w:pPr>
              <w:pStyle w:val="TableBlock"/>
              <w:rPr>
                <w:rtl/>
              </w:rPr>
            </w:pPr>
            <w:r w:rsidRPr="00A31BDB">
              <w:rPr>
                <w:rFonts w:hint="cs"/>
                <w:rtl/>
              </w:rPr>
              <w:t>(4)</w:t>
            </w:r>
            <w:r w:rsidRPr="00A31BDB">
              <w:rPr>
                <w:rtl/>
              </w:rPr>
              <w:tab/>
            </w:r>
            <w:r w:rsidRPr="00A31BDB">
              <w:rPr>
                <w:rFonts w:hint="cs"/>
                <w:rtl/>
              </w:rPr>
              <w:t>במערכת החינוך ובצבא הגנה לישראל;</w:t>
            </w:r>
          </w:p>
        </w:tc>
      </w:tr>
      <w:tr w:rsidR="00DD17FF" w14:paraId="0E8E627F" w14:textId="77777777" w:rsidTr="003A6A0E">
        <w:trPr>
          <w:cantSplit/>
        </w:trPr>
        <w:tc>
          <w:tcPr>
            <w:tcW w:w="1871" w:type="dxa"/>
          </w:tcPr>
          <w:p w14:paraId="5F83CFF9" w14:textId="77777777" w:rsidR="00DD17FF" w:rsidRDefault="00DD17FF" w:rsidP="005A03D3">
            <w:pPr>
              <w:pStyle w:val="TableSideHeading"/>
              <w:keepLines w:val="0"/>
              <w:rPr>
                <w:rtl/>
              </w:rPr>
            </w:pPr>
          </w:p>
        </w:tc>
        <w:tc>
          <w:tcPr>
            <w:tcW w:w="624" w:type="dxa"/>
          </w:tcPr>
          <w:p w14:paraId="5ECE7293" w14:textId="77777777" w:rsidR="00DD17FF" w:rsidRDefault="00DD17FF" w:rsidP="00DD17FF">
            <w:pPr>
              <w:pStyle w:val="TableText"/>
            </w:pPr>
          </w:p>
        </w:tc>
        <w:tc>
          <w:tcPr>
            <w:tcW w:w="7143" w:type="dxa"/>
          </w:tcPr>
          <w:p w14:paraId="310E598E" w14:textId="0C99739B" w:rsidR="00DD17FF" w:rsidRPr="00A31BDB" w:rsidRDefault="00DD17FF" w:rsidP="003A6A0E">
            <w:pPr>
              <w:pStyle w:val="TableBlock"/>
              <w:rPr>
                <w:rtl/>
              </w:rPr>
            </w:pPr>
            <w:r w:rsidRPr="00A31BDB">
              <w:rPr>
                <w:rFonts w:hint="cs"/>
                <w:rtl/>
              </w:rPr>
              <w:t>(5)</w:t>
            </w:r>
            <w:r w:rsidRPr="00A31BDB">
              <w:rPr>
                <w:rtl/>
              </w:rPr>
              <w:tab/>
            </w:r>
            <w:r w:rsidRPr="00A31BDB">
              <w:rPr>
                <w:rFonts w:hint="cs"/>
                <w:rtl/>
              </w:rPr>
              <w:t>בדיון ועדת העלייה הקליטה והתפוצות של הכנסת;</w:t>
            </w:r>
          </w:p>
        </w:tc>
      </w:tr>
      <w:tr w:rsidR="00DD17FF" w14:paraId="4B0B6970" w14:textId="77777777" w:rsidTr="003A6A0E">
        <w:trPr>
          <w:cantSplit/>
        </w:trPr>
        <w:tc>
          <w:tcPr>
            <w:tcW w:w="1871" w:type="dxa"/>
          </w:tcPr>
          <w:p w14:paraId="57067FCE" w14:textId="77777777" w:rsidR="00DD17FF" w:rsidRDefault="00DD17FF" w:rsidP="005A03D3">
            <w:pPr>
              <w:pStyle w:val="TableSideHeading"/>
              <w:keepLines w:val="0"/>
              <w:rPr>
                <w:rtl/>
              </w:rPr>
            </w:pPr>
          </w:p>
        </w:tc>
        <w:tc>
          <w:tcPr>
            <w:tcW w:w="624" w:type="dxa"/>
          </w:tcPr>
          <w:p w14:paraId="2F61D9CE" w14:textId="77777777" w:rsidR="00DD17FF" w:rsidRDefault="00DD17FF" w:rsidP="00DD17FF">
            <w:pPr>
              <w:pStyle w:val="TableText"/>
            </w:pPr>
          </w:p>
        </w:tc>
        <w:tc>
          <w:tcPr>
            <w:tcW w:w="7143" w:type="dxa"/>
          </w:tcPr>
          <w:p w14:paraId="57ED70C0" w14:textId="4D270182" w:rsidR="00DD17FF" w:rsidRPr="00A31BDB" w:rsidRDefault="00DD17FF" w:rsidP="003A6A0E">
            <w:pPr>
              <w:pStyle w:val="TableBlock"/>
              <w:rPr>
                <w:rtl/>
              </w:rPr>
            </w:pPr>
            <w:r w:rsidRPr="00A31BDB">
              <w:rPr>
                <w:rFonts w:hint="cs"/>
                <w:rtl/>
              </w:rPr>
              <w:t>(6)</w:t>
            </w:r>
            <w:r w:rsidRPr="00A31BDB">
              <w:rPr>
                <w:rtl/>
              </w:rPr>
              <w:tab/>
              <w:t>בפעולות נוספות שיח</w:t>
            </w:r>
            <w:r w:rsidR="00A31BDB">
              <w:rPr>
                <w:rtl/>
              </w:rPr>
              <w:t xml:space="preserve">ליטו עליהן הממשלה, נשיא המדינה </w:t>
            </w:r>
            <w:r w:rsidR="00A31BDB">
              <w:rPr>
                <w:rFonts w:hint="cs"/>
                <w:rtl/>
              </w:rPr>
              <w:t xml:space="preserve">או </w:t>
            </w:r>
            <w:r w:rsidR="00EC26E6">
              <w:rPr>
                <w:rtl/>
              </w:rPr>
              <w:t>הכנסת</w:t>
            </w:r>
            <w:r w:rsidR="00EC26E6">
              <w:rPr>
                <w:rFonts w:hint="cs"/>
                <w:rtl/>
              </w:rPr>
              <w:t>.</w:t>
            </w:r>
          </w:p>
        </w:tc>
      </w:tr>
    </w:tbl>
    <w:p w14:paraId="7F6961CA" w14:textId="77777777" w:rsidR="002D1EE3" w:rsidRPr="003A6A0E" w:rsidRDefault="002D1EE3" w:rsidP="002D1EE3">
      <w:pPr>
        <w:pStyle w:val="HeadDivreiHesber"/>
        <w:rPr>
          <w:sz w:val="26"/>
          <w:rtl/>
        </w:rPr>
      </w:pPr>
      <w:r w:rsidRPr="003A6A0E">
        <w:rPr>
          <w:rFonts w:hint="cs"/>
          <w:sz w:val="26"/>
          <w:rtl/>
        </w:rPr>
        <w:t>דברי הסבר</w:t>
      </w:r>
    </w:p>
    <w:p w14:paraId="3A48B346" w14:textId="481B33E0" w:rsidR="00BB2269" w:rsidRDefault="00BB2269" w:rsidP="003A6A0E">
      <w:pPr>
        <w:pStyle w:val="Hesber"/>
        <w:rPr>
          <w:rtl/>
        </w:rPr>
      </w:pPr>
      <w:r w:rsidRPr="003A6A0E">
        <w:rPr>
          <w:rtl/>
        </w:rPr>
        <w:t xml:space="preserve">מטרתו של חוק </w:t>
      </w:r>
      <w:r w:rsidR="003A6A0E">
        <w:rPr>
          <w:rFonts w:hint="cs"/>
          <w:rtl/>
        </w:rPr>
        <w:t xml:space="preserve">מוצע </w:t>
      </w:r>
      <w:r w:rsidRPr="003A6A0E">
        <w:rPr>
          <w:rtl/>
        </w:rPr>
        <w:t xml:space="preserve">זה </w:t>
      </w:r>
      <w:r w:rsidRPr="003A6A0E">
        <w:rPr>
          <w:rFonts w:hint="cs"/>
          <w:rtl/>
        </w:rPr>
        <w:t xml:space="preserve">היא </w:t>
      </w:r>
      <w:r w:rsidRPr="003A6A0E">
        <w:rPr>
          <w:rtl/>
        </w:rPr>
        <w:t>להביא להטמעת ערכה וחשיבותה העליונה של העלייה בעבר, בהווה ובעתיד, לחיזוקו הפנימי של עם ישראל, כבסיס לקיומה של מדינת ישראל כמדינה יהודית</w:t>
      </w:r>
      <w:r w:rsidRPr="00CF3016">
        <w:rPr>
          <w:rtl/>
        </w:rPr>
        <w:t xml:space="preserve"> ודמוקרטית, להתפתחותה ולעיצובה כחברה רב-תרבותית בעלת שפת-אם משותפת</w:t>
      </w:r>
      <w:r>
        <w:rPr>
          <w:rFonts w:hint="cs"/>
          <w:rtl/>
        </w:rPr>
        <w:t xml:space="preserve"> ועתיד משותף</w:t>
      </w:r>
      <w:r w:rsidRPr="00CF3016">
        <w:rPr>
          <w:rtl/>
        </w:rPr>
        <w:t>.</w:t>
      </w:r>
    </w:p>
    <w:p w14:paraId="121249F7" w14:textId="18CD6638" w:rsidR="00BB2269" w:rsidRDefault="00BB2269" w:rsidP="00BB2269">
      <w:pPr>
        <w:pStyle w:val="Hesber"/>
        <w:rPr>
          <w:rtl/>
        </w:rPr>
      </w:pPr>
      <w:r>
        <w:rPr>
          <w:rFonts w:hint="cs"/>
          <w:rtl/>
        </w:rPr>
        <w:t>ל</w:t>
      </w:r>
      <w:r>
        <w:rPr>
          <w:rtl/>
        </w:rPr>
        <w:t xml:space="preserve">שגשוגה של מדינת ישראל </w:t>
      </w:r>
      <w:r>
        <w:rPr>
          <w:rFonts w:hint="cs"/>
          <w:rtl/>
        </w:rPr>
        <w:t>תרמו רבות בעיקר</w:t>
      </w:r>
      <w:r>
        <w:rPr>
          <w:rtl/>
        </w:rPr>
        <w:t xml:space="preserve"> אלו שעזבו את שהי</w:t>
      </w:r>
      <w:r w:rsidR="00083DAF">
        <w:rPr>
          <w:rtl/>
        </w:rPr>
        <w:t>ה להם בניכר ועלו לארץ ישראל. י</w:t>
      </w:r>
      <w:r w:rsidR="00083DAF">
        <w:rPr>
          <w:rFonts w:hint="cs"/>
          <w:rtl/>
        </w:rPr>
        <w:t>ת</w:t>
      </w:r>
      <w:r>
        <w:rPr>
          <w:rtl/>
        </w:rPr>
        <w:t>ר</w:t>
      </w:r>
      <w:r w:rsidR="00083DAF">
        <w:rPr>
          <w:rFonts w:hint="cs"/>
          <w:rtl/>
        </w:rPr>
        <w:t>ה</w:t>
      </w:r>
      <w:r>
        <w:rPr>
          <w:rtl/>
        </w:rPr>
        <w:t xml:space="preserve"> מכך, העלייה היא סמל להיסטוריה היהודית שבה היהודים קיימו את חייהם בארץ ישראל, גורשו ממנה, אך לא זנחו אותה לרגע וחזרו אליה, לביתם ההיסטורי, כחלק מהפלא הציוני והלאומי.</w:t>
      </w:r>
    </w:p>
    <w:p w14:paraId="62AC51C9" w14:textId="4182E078" w:rsidR="00BB2269" w:rsidRDefault="00A31BDB" w:rsidP="00BB2269">
      <w:pPr>
        <w:pStyle w:val="Hesber"/>
        <w:rPr>
          <w:rtl/>
        </w:rPr>
      </w:pPr>
      <w:r>
        <w:rPr>
          <w:rFonts w:hint="cs"/>
          <w:rtl/>
        </w:rPr>
        <w:t>בהצעת חוק זו מוצע</w:t>
      </w:r>
      <w:r w:rsidR="00BB2269">
        <w:rPr>
          <w:rtl/>
        </w:rPr>
        <w:t xml:space="preserve"> לקבוע יום ציון לאומי לתרומתה של העלייה והעולים למדינת ישראל, באמצעות פעולות מגוונות, הן בתחום החינוך והן בתחום התרבות. הצעת החוק באה לקדם את שילוב התרבויות בחברה הישראלית המגוונת, ברוח החינוך לקבלת השונה ותרומת העולים למדינת ישראל. </w:t>
      </w:r>
    </w:p>
    <w:p w14:paraId="54EA22D9" w14:textId="1098F3D0" w:rsidR="00A31BDB" w:rsidRDefault="00BB2269" w:rsidP="00BB2269">
      <w:pPr>
        <w:pStyle w:val="Hesber"/>
        <w:rPr>
          <w:rtl/>
        </w:rPr>
      </w:pPr>
      <w:r>
        <w:rPr>
          <w:rtl/>
        </w:rPr>
        <w:t>יום העלייה יצוין ביום עשרה בניסן,</w:t>
      </w:r>
      <w:r>
        <w:rPr>
          <w:rFonts w:hint="cs"/>
          <w:rtl/>
        </w:rPr>
        <w:t xml:space="preserve"> בו על פי המסורת</w:t>
      </w:r>
      <w:r w:rsidR="00A31BDB">
        <w:rPr>
          <w:rFonts w:hint="cs"/>
          <w:rtl/>
        </w:rPr>
        <w:t>,</w:t>
      </w:r>
      <w:r>
        <w:rPr>
          <w:rFonts w:hint="cs"/>
          <w:rtl/>
        </w:rPr>
        <w:t xml:space="preserve"> צלח </w:t>
      </w:r>
      <w:r>
        <w:rPr>
          <w:rtl/>
        </w:rPr>
        <w:t xml:space="preserve">יהושע בן נון את נהר הירדן יחד עם כל בני ישראל </w:t>
      </w:r>
      <w:r>
        <w:rPr>
          <w:rFonts w:hint="cs"/>
          <w:rtl/>
        </w:rPr>
        <w:t>ו</w:t>
      </w:r>
      <w:r>
        <w:rPr>
          <w:rtl/>
        </w:rPr>
        <w:t>ניתן להחשיבו כעלייה הראשונה של כלל ישראל.</w:t>
      </w:r>
      <w:r>
        <w:rPr>
          <w:rFonts w:hint="cs"/>
          <w:rtl/>
        </w:rPr>
        <w:t xml:space="preserve"> </w:t>
      </w:r>
    </w:p>
    <w:p w14:paraId="202DD929" w14:textId="1771A9F8" w:rsidR="00A31BDB" w:rsidRDefault="00A31BDB" w:rsidP="00A31BDB">
      <w:pPr>
        <w:spacing w:before="0" w:line="360" w:lineRule="auto"/>
        <w:rPr>
          <w:rFonts w:cs="David"/>
          <w:sz w:val="26"/>
          <w:szCs w:val="26"/>
          <w:rtl/>
        </w:rPr>
      </w:pPr>
      <w:r>
        <w:rPr>
          <w:rFonts w:cs="David" w:hint="cs"/>
          <w:sz w:val="26"/>
          <w:szCs w:val="26"/>
          <w:rtl/>
        </w:rPr>
        <w:t>הצ</w:t>
      </w:r>
      <w:r w:rsidR="003A6A0E">
        <w:rPr>
          <w:rFonts w:cs="David" w:hint="cs"/>
          <w:sz w:val="26"/>
          <w:szCs w:val="26"/>
          <w:rtl/>
        </w:rPr>
        <w:t>עות חוק דומות בעיקרן הונחו על ש</w:t>
      </w:r>
      <w:r>
        <w:rPr>
          <w:rFonts w:cs="David" w:hint="cs"/>
          <w:sz w:val="26"/>
          <w:szCs w:val="26"/>
          <w:rtl/>
        </w:rPr>
        <w:t>ו</w:t>
      </w:r>
      <w:r w:rsidR="003A6A0E">
        <w:rPr>
          <w:rFonts w:cs="David" w:hint="cs"/>
          <w:sz w:val="26"/>
          <w:szCs w:val="26"/>
          <w:rtl/>
        </w:rPr>
        <w:t>ל</w:t>
      </w:r>
      <w:r>
        <w:rPr>
          <w:rFonts w:cs="David" w:hint="cs"/>
          <w:sz w:val="26"/>
          <w:szCs w:val="26"/>
          <w:rtl/>
        </w:rPr>
        <w:t>חן הכנסת התשע-עשרה על ידי חברי הכנסת אברהם מיכאלי ויעקב מרגי (פ/1783/19), על ידי חבר הכנסת יואל רזבוזוב (פ/2381/19) ועל ידי חברי הכנסת רוברט אילטוב וקבוצת חברי הכנסת (פ/2416/19), ועל שולחן הכנסת העשרים על ידי חבר הכנסת רוברט אילטוב וקבוצת חברי הכנסת (פ/1738/20).</w:t>
      </w:r>
    </w:p>
    <w:p w14:paraId="0A4F18A8" w14:textId="77777777" w:rsidR="003A6A0E" w:rsidRDefault="003A6A0E" w:rsidP="00A31BDB">
      <w:pPr>
        <w:spacing w:before="0" w:line="360" w:lineRule="auto"/>
        <w:rPr>
          <w:rFonts w:cs="David"/>
          <w:sz w:val="26"/>
          <w:szCs w:val="26"/>
          <w:rtl/>
        </w:rPr>
      </w:pPr>
    </w:p>
    <w:p w14:paraId="0217E38D" w14:textId="77777777" w:rsidR="003A6A0E" w:rsidRDefault="003A6A0E" w:rsidP="00A31BDB">
      <w:pPr>
        <w:spacing w:before="0" w:line="360" w:lineRule="auto"/>
        <w:rPr>
          <w:rFonts w:cs="David"/>
          <w:sz w:val="26"/>
          <w:szCs w:val="26"/>
          <w:rtl/>
        </w:rPr>
      </w:pPr>
    </w:p>
    <w:p w14:paraId="4BE093AA" w14:textId="77777777" w:rsidR="003A6A0E" w:rsidRDefault="003A6A0E" w:rsidP="00A31BDB">
      <w:pPr>
        <w:spacing w:before="0" w:line="360" w:lineRule="auto"/>
        <w:rPr>
          <w:rFonts w:cs="David"/>
          <w:sz w:val="26"/>
          <w:szCs w:val="26"/>
          <w:rtl/>
        </w:rPr>
      </w:pPr>
    </w:p>
    <w:p w14:paraId="43CAEFA8" w14:textId="77777777" w:rsidR="003A6A0E" w:rsidRPr="00557D2C" w:rsidRDefault="003A6A0E" w:rsidP="007D273A">
      <w:pPr>
        <w:pStyle w:val="Hesber"/>
        <w:rPr>
          <w:rtl/>
        </w:rPr>
      </w:pPr>
      <w:r w:rsidRPr="00557D2C">
        <w:rPr>
          <w:rtl/>
        </w:rPr>
        <w:t>---------------------------------</w:t>
      </w:r>
    </w:p>
    <w:p w14:paraId="5B58C8C9" w14:textId="77777777" w:rsidR="003A6A0E" w:rsidRPr="00557D2C" w:rsidRDefault="003A6A0E" w:rsidP="007D273A">
      <w:pPr>
        <w:pStyle w:val="Hesber"/>
        <w:rPr>
          <w:rtl/>
        </w:rPr>
      </w:pPr>
      <w:r w:rsidRPr="00557D2C">
        <w:rPr>
          <w:rtl/>
        </w:rPr>
        <w:t>הוגשה ליו"ר הכנסת והסגנים</w:t>
      </w:r>
    </w:p>
    <w:p w14:paraId="781BAF2B" w14:textId="77777777" w:rsidR="003A6A0E" w:rsidRPr="00557D2C" w:rsidRDefault="003A6A0E" w:rsidP="007D273A">
      <w:pPr>
        <w:pStyle w:val="Hesber"/>
        <w:rPr>
          <w:rtl/>
        </w:rPr>
      </w:pPr>
      <w:r w:rsidRPr="00557D2C">
        <w:rPr>
          <w:rtl/>
        </w:rPr>
        <w:t>והונחה על שולחן הכנסת ביום</w:t>
      </w:r>
    </w:p>
    <w:p w14:paraId="42932A31" w14:textId="696133D5" w:rsidR="003A6A0E" w:rsidRPr="003A6A0E" w:rsidRDefault="003A6A0E" w:rsidP="003A6A0E">
      <w:pPr>
        <w:pStyle w:val="Hesber"/>
        <w:rPr>
          <w:rtl/>
        </w:rPr>
      </w:pPr>
      <w:r>
        <w:rPr>
          <w:rFonts w:hint="cs"/>
          <w:rtl/>
        </w:rPr>
        <w:t>י"א</w:t>
      </w:r>
      <w:r w:rsidRPr="00557D2C">
        <w:rPr>
          <w:rFonts w:hint="cs"/>
          <w:rtl/>
        </w:rPr>
        <w:t xml:space="preserve"> </w:t>
      </w:r>
      <w:r>
        <w:rPr>
          <w:rFonts w:hint="cs"/>
          <w:rtl/>
        </w:rPr>
        <w:t xml:space="preserve">באב </w:t>
      </w:r>
      <w:r w:rsidRPr="00557D2C">
        <w:rPr>
          <w:rFonts w:hint="cs"/>
          <w:rtl/>
        </w:rPr>
        <w:t xml:space="preserve">התשע"ה </w:t>
      </w:r>
      <w:r w:rsidRPr="00557D2C">
        <w:rPr>
          <w:rtl/>
        </w:rPr>
        <w:t>–</w:t>
      </w:r>
      <w:r>
        <w:rPr>
          <w:rFonts w:hint="cs"/>
          <w:rtl/>
        </w:rPr>
        <w:t xml:space="preserve"> 27.7.15</w:t>
      </w:r>
    </w:p>
    <w:p w14:paraId="7F6961CB" w14:textId="77777777" w:rsidR="00E13C27" w:rsidRDefault="00E13C27" w:rsidP="00E13C27">
      <w:pPr>
        <w:pStyle w:val="Hesber"/>
        <w:rPr>
          <w:rtl/>
        </w:rPr>
      </w:pPr>
    </w:p>
    <w:sectPr w:rsidR="00E13C27"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904666">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83DAF"/>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A6A0E"/>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19DA"/>
    <w:rsid w:val="006A2D81"/>
    <w:rsid w:val="006C1D0D"/>
    <w:rsid w:val="0070601E"/>
    <w:rsid w:val="00712C72"/>
    <w:rsid w:val="00735FE9"/>
    <w:rsid w:val="00763CAA"/>
    <w:rsid w:val="00765F66"/>
    <w:rsid w:val="0078664F"/>
    <w:rsid w:val="007C3FA6"/>
    <w:rsid w:val="007D585A"/>
    <w:rsid w:val="007D5A12"/>
    <w:rsid w:val="007E4C59"/>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4666"/>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31BDB"/>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B2269"/>
    <w:rsid w:val="00BC45FB"/>
    <w:rsid w:val="00BF148D"/>
    <w:rsid w:val="00C23B1A"/>
    <w:rsid w:val="00C310EB"/>
    <w:rsid w:val="00C9176A"/>
    <w:rsid w:val="00CF1AA2"/>
    <w:rsid w:val="00D17774"/>
    <w:rsid w:val="00D63620"/>
    <w:rsid w:val="00D8410D"/>
    <w:rsid w:val="00D867D7"/>
    <w:rsid w:val="00DB7060"/>
    <w:rsid w:val="00DD17FF"/>
    <w:rsid w:val="00DE3153"/>
    <w:rsid w:val="00E06736"/>
    <w:rsid w:val="00E13C27"/>
    <w:rsid w:val="00E33BBD"/>
    <w:rsid w:val="00E374F2"/>
    <w:rsid w:val="00E45103"/>
    <w:rsid w:val="00E55A60"/>
    <w:rsid w:val="00E62778"/>
    <w:rsid w:val="00E63D38"/>
    <w:rsid w:val="00E665B9"/>
    <w:rsid w:val="00EA01E6"/>
    <w:rsid w:val="00EA3DE8"/>
    <w:rsid w:val="00EA758F"/>
    <w:rsid w:val="00EC26E6"/>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021696EF-2EE9-40A4-A3DA-AED7526A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A0E"/>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3A6A0E"/>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3A6A0E"/>
    <w:rPr>
      <w:sz w:val="36"/>
      <w:szCs w:val="52"/>
    </w:rPr>
  </w:style>
  <w:style w:type="paragraph" w:customStyle="1" w:styleId="Cover3-Haknesset">
    <w:name w:val="Cover 3-Haknesset"/>
    <w:basedOn w:val="Cover1-Reshumot"/>
    <w:rsid w:val="003A6A0E"/>
    <w:rPr>
      <w:b/>
      <w:bCs/>
      <w:spacing w:val="60"/>
    </w:rPr>
  </w:style>
  <w:style w:type="paragraph" w:customStyle="1" w:styleId="Cover4-Date">
    <w:name w:val="Cover 4-Date"/>
    <w:basedOn w:val="a"/>
    <w:rsid w:val="003A6A0E"/>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3A6A0E"/>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3A6A0E"/>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3A6A0E"/>
    <w:pPr>
      <w:spacing w:before="120" w:after="120"/>
    </w:pPr>
    <w:rPr>
      <w:color w:val="FF0000"/>
      <w:w w:val="80"/>
    </w:rPr>
  </w:style>
  <w:style w:type="paragraph" w:styleId="a3">
    <w:name w:val="endnote text"/>
    <w:basedOn w:val="a"/>
    <w:semiHidden/>
    <w:rsid w:val="003A6A0E"/>
    <w:pPr>
      <w:ind w:left="227" w:hanging="227"/>
    </w:pPr>
    <w:rPr>
      <w:sz w:val="14"/>
      <w:szCs w:val="22"/>
    </w:rPr>
  </w:style>
  <w:style w:type="paragraph" w:customStyle="1" w:styleId="TableText">
    <w:name w:val="Table Text"/>
    <w:basedOn w:val="a"/>
    <w:rsid w:val="003A6A0E"/>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3A6A0E"/>
  </w:style>
  <w:style w:type="paragraph" w:customStyle="1" w:styleId="TableBlock">
    <w:name w:val="Table Block"/>
    <w:basedOn w:val="TableText"/>
    <w:rsid w:val="003A6A0E"/>
    <w:pPr>
      <w:ind w:right="0"/>
      <w:jc w:val="both"/>
    </w:pPr>
  </w:style>
  <w:style w:type="paragraph" w:customStyle="1" w:styleId="TableHead">
    <w:name w:val="Table Head"/>
    <w:basedOn w:val="TableText"/>
    <w:rsid w:val="003A6A0E"/>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3A6A0E"/>
  </w:style>
  <w:style w:type="paragraph" w:customStyle="1" w:styleId="Hesber">
    <w:name w:val="Hesber"/>
    <w:basedOn w:val="a"/>
    <w:rsid w:val="003A6A0E"/>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3A6A0E"/>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aliases w:val="Footnote Reference"/>
    <w:basedOn w:val="a0"/>
    <w:semiHidden/>
    <w:rsid w:val="003A6A0E"/>
    <w:rPr>
      <w:vertAlign w:val="superscript"/>
    </w:rPr>
  </w:style>
  <w:style w:type="paragraph" w:customStyle="1" w:styleId="HesberHeading">
    <w:name w:val="Hesber Heading"/>
    <w:basedOn w:val="Hesber"/>
    <w:rsid w:val="003A6A0E"/>
    <w:pPr>
      <w:tabs>
        <w:tab w:val="left" w:pos="624"/>
        <w:tab w:val="left" w:pos="1247"/>
      </w:tabs>
      <w:ind w:firstLine="0"/>
    </w:pPr>
    <w:rPr>
      <w:b/>
      <w:bCs/>
    </w:rPr>
  </w:style>
  <w:style w:type="paragraph" w:customStyle="1" w:styleId="HesberWriters">
    <w:name w:val="Hesber Writers"/>
    <w:basedOn w:val="Hesber"/>
    <w:rsid w:val="003A6A0E"/>
    <w:pPr>
      <w:spacing w:before="120" w:after="6000"/>
      <w:ind w:left="1418" w:firstLine="0"/>
      <w:jc w:val="right"/>
    </w:pPr>
    <w:rPr>
      <w:b/>
      <w:bCs/>
    </w:rPr>
  </w:style>
  <w:style w:type="paragraph" w:customStyle="1" w:styleId="Hesber1st">
    <w:name w:val="Hesber 1st"/>
    <w:basedOn w:val="Hesber"/>
    <w:rsid w:val="003A6A0E"/>
    <w:pPr>
      <w:tabs>
        <w:tab w:val="left" w:pos="680"/>
        <w:tab w:val="left" w:pos="1020"/>
      </w:tabs>
      <w:ind w:firstLine="0"/>
    </w:pPr>
  </w:style>
  <w:style w:type="character" w:styleId="a6">
    <w:name w:val="endnote reference"/>
    <w:basedOn w:val="a0"/>
    <w:semiHidden/>
    <w:rsid w:val="003A6A0E"/>
    <w:rPr>
      <w:vertAlign w:val="superscript"/>
    </w:rPr>
  </w:style>
  <w:style w:type="paragraph" w:customStyle="1" w:styleId="TableBlockOutdent">
    <w:name w:val="Table BlockOutdent"/>
    <w:basedOn w:val="TableBlock"/>
    <w:rsid w:val="003A6A0E"/>
    <w:pPr>
      <w:ind w:left="624" w:hanging="624"/>
    </w:pPr>
  </w:style>
  <w:style w:type="paragraph" w:styleId="a7">
    <w:name w:val="header"/>
    <w:basedOn w:val="a"/>
    <w:rsid w:val="003A6A0E"/>
    <w:pPr>
      <w:tabs>
        <w:tab w:val="center" w:pos="4153"/>
        <w:tab w:val="right" w:pos="8306"/>
      </w:tabs>
    </w:pPr>
  </w:style>
  <w:style w:type="paragraph" w:styleId="a8">
    <w:name w:val="footer"/>
    <w:basedOn w:val="a"/>
    <w:rsid w:val="003A6A0E"/>
    <w:pPr>
      <w:tabs>
        <w:tab w:val="center" w:pos="4153"/>
        <w:tab w:val="right" w:pos="8306"/>
      </w:tabs>
    </w:pPr>
  </w:style>
  <w:style w:type="paragraph" w:customStyle="1" w:styleId="HeadDivreiHesber">
    <w:name w:val="Head DivreiHesber"/>
    <w:basedOn w:val="a"/>
    <w:rsid w:val="003A6A0E"/>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3A6A0E"/>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3A6A0E"/>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E9B29-DD6B-47B2-829A-9A6C64ABC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http://www.w3.org/XML/1998/namespace"/>
    <ds:schemaRef ds:uri="http://purl.org/dc/dcmitype/"/>
    <ds:schemaRef ds:uri="http://schemas.microsoft.com/office/infopath/2007/PartnerControls"/>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8D4AAFA3-3DB0-46E4-A8E8-0D63198F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402</Words>
  <Characters>2014</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מרב תורג'מן</cp:lastModifiedBy>
  <cp:revision>9</cp:revision>
  <cp:lastPrinted>2015-07-21T13:22:00Z</cp:lastPrinted>
  <dcterms:created xsi:type="dcterms:W3CDTF">2015-04-20T09:58:00Z</dcterms:created>
  <dcterms:modified xsi:type="dcterms:W3CDTF">2015-07-27T05:51:00Z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567434</vt:r8>
  </property>
</Properties>
</file>